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94A" w:rsidRPr="0005694A" w:rsidRDefault="0005694A" w:rsidP="0005694A">
      <w:pPr>
        <w:rPr>
          <w:b/>
          <w:i/>
          <w:sz w:val="32"/>
          <w:szCs w:val="32"/>
          <w:highlight w:val="lightGray"/>
          <w:lang w:val="es-ES_tradnl"/>
        </w:rPr>
      </w:pPr>
      <w:r w:rsidRPr="0005694A">
        <w:rPr>
          <w:b/>
          <w:i/>
          <w:sz w:val="32"/>
          <w:szCs w:val="32"/>
          <w:highlight w:val="lightGray"/>
          <w:lang w:val="es-ES_tradnl"/>
        </w:rPr>
        <w:t>Metodología a seguir para lograr que una MIPYME sea verdaderamente un negocio inteligente con empleo de BI</w:t>
      </w:r>
    </w:p>
    <w:p w:rsidR="0005694A" w:rsidRDefault="0005694A" w:rsidP="0005694A">
      <w:pPr>
        <w:rPr>
          <w:lang w:val="es-ES_tradnl"/>
        </w:rPr>
      </w:pPr>
      <w:r w:rsidRPr="008B5C0E">
        <w:rPr>
          <w:highlight w:val="lightGray"/>
          <w:lang w:val="es-ES_tradnl"/>
        </w:rPr>
        <w:t>Ante todo, quiero destacar que las alertas acerca de la interrelación entre el ejecutivo de la empresa y los desarrolladores de BI, que se mencionan en el epígrafe anterior que están relacionadas con el logro de un sistema que apoye la toma de decisiones, son muy válidas en las MIPYMES. Por eso, estimado ejecutivo lector, no las pase por alto. Si no las ha leído debido a que el subtítulo expresa que es para una gran empresa, léala</w:t>
      </w:r>
      <w:r>
        <w:rPr>
          <w:highlight w:val="lightGray"/>
          <w:lang w:val="es-ES_tradnl"/>
        </w:rPr>
        <w:t>s</w:t>
      </w:r>
      <w:r w:rsidRPr="008B5C0E">
        <w:rPr>
          <w:highlight w:val="lightGray"/>
          <w:lang w:val="es-ES_tradnl"/>
        </w:rPr>
        <w:t xml:space="preserve"> por favor.</w:t>
      </w:r>
    </w:p>
    <w:p w:rsidR="0005694A" w:rsidRPr="00B01B34" w:rsidRDefault="0005694A" w:rsidP="0005694A">
      <w:pPr>
        <w:rPr>
          <w:highlight w:val="lightGray"/>
          <w:lang w:val="es-ES_tradnl"/>
        </w:rPr>
      </w:pPr>
      <w:r w:rsidRPr="00B01B34">
        <w:rPr>
          <w:highlight w:val="lightGray"/>
          <w:lang w:val="es-ES_tradnl"/>
        </w:rPr>
        <w:t>Voy a estructurar la metodología para que una MIPYME sea un negocio inteligente con soporte de BI en forma de recomendaciones.</w:t>
      </w:r>
    </w:p>
    <w:p w:rsidR="0005694A" w:rsidRPr="00B01B34" w:rsidRDefault="0005694A" w:rsidP="0005694A">
      <w:pPr>
        <w:rPr>
          <w:i/>
          <w:highlight w:val="lightGray"/>
          <w:lang w:val="es-ES_tradnl"/>
        </w:rPr>
      </w:pPr>
      <w:r w:rsidRPr="00B01B34">
        <w:rPr>
          <w:i/>
          <w:highlight w:val="lightGray"/>
          <w:lang w:val="es-ES_tradnl"/>
        </w:rPr>
        <w:t>Recomendación No. 1</w:t>
      </w:r>
    </w:p>
    <w:p w:rsidR="0005694A" w:rsidRPr="00B01B34" w:rsidRDefault="0005694A" w:rsidP="0005694A">
      <w:pPr>
        <w:rPr>
          <w:highlight w:val="lightGray"/>
          <w:lang w:val="es-ES_tradnl"/>
        </w:rPr>
      </w:pPr>
      <w:r w:rsidRPr="00B01B34">
        <w:rPr>
          <w:highlight w:val="lightGray"/>
          <w:lang w:val="es-ES_tradnl"/>
        </w:rPr>
        <w:t>Las MIPYMES son muy distintas por la cantidad de personas que trabajan en ellas. De aquí que habrá algunas que contaran con especialistas de Informática y otras que no. Esto presupone que las que no cuentan con este especialista tengan que decidir sobre dos posibles opciones:</w:t>
      </w:r>
    </w:p>
    <w:p w:rsidR="0005694A" w:rsidRPr="00B01B34" w:rsidRDefault="0005694A" w:rsidP="0005694A">
      <w:pPr>
        <w:numPr>
          <w:ilvl w:val="0"/>
          <w:numId w:val="1"/>
        </w:numPr>
        <w:rPr>
          <w:highlight w:val="lightGray"/>
          <w:lang w:val="es-ES_tradnl"/>
        </w:rPr>
      </w:pPr>
      <w:r w:rsidRPr="00B01B34">
        <w:rPr>
          <w:highlight w:val="lightGray"/>
          <w:lang w:val="es-ES_tradnl"/>
        </w:rPr>
        <w:t>contratar los servicios de un especialista para por un tiempo determinado fijado en el contrato de ejecución del proyecto</w:t>
      </w:r>
    </w:p>
    <w:p w:rsidR="0005694A" w:rsidRPr="00B01B34" w:rsidRDefault="0005694A" w:rsidP="0005694A">
      <w:pPr>
        <w:numPr>
          <w:ilvl w:val="0"/>
          <w:numId w:val="1"/>
        </w:numPr>
        <w:rPr>
          <w:highlight w:val="lightGray"/>
          <w:lang w:val="es-ES_tradnl"/>
        </w:rPr>
      </w:pPr>
      <w:r w:rsidRPr="00B01B34">
        <w:rPr>
          <w:highlight w:val="lightGray"/>
          <w:lang w:val="es-ES_tradnl"/>
        </w:rPr>
        <w:t xml:space="preserve">contratar el proyecto a una empresa de BI como </w:t>
      </w:r>
      <w:proofErr w:type="spellStart"/>
      <w:r w:rsidRPr="00B01B34">
        <w:rPr>
          <w:highlight w:val="lightGray"/>
          <w:lang w:val="es-ES_tradnl"/>
        </w:rPr>
        <w:t>outsourcing</w:t>
      </w:r>
      <w:proofErr w:type="spellEnd"/>
    </w:p>
    <w:p w:rsidR="0005694A" w:rsidRPr="00B01B34" w:rsidRDefault="0005694A" w:rsidP="0005694A">
      <w:pPr>
        <w:rPr>
          <w:i/>
          <w:highlight w:val="lightGray"/>
          <w:lang w:val="es-ES_tradnl"/>
        </w:rPr>
      </w:pPr>
      <w:r w:rsidRPr="00B01B34">
        <w:rPr>
          <w:i/>
          <w:highlight w:val="lightGray"/>
          <w:lang w:val="es-ES_tradnl"/>
        </w:rPr>
        <w:t>Recomendación No. 2</w:t>
      </w:r>
    </w:p>
    <w:p w:rsidR="0005694A" w:rsidRPr="00B01B34" w:rsidRDefault="0005694A" w:rsidP="0005694A">
      <w:pPr>
        <w:rPr>
          <w:highlight w:val="lightGray"/>
          <w:lang w:val="es-ES_tradnl"/>
        </w:rPr>
      </w:pPr>
      <w:r w:rsidRPr="00B01B34">
        <w:rPr>
          <w:highlight w:val="lightGray"/>
          <w:lang w:val="es-ES_tradnl"/>
        </w:rPr>
        <w:t>Utilizar el concepto de desarrollo por prototipo y versiones sucesivas</w:t>
      </w:r>
    </w:p>
    <w:p w:rsidR="0005694A" w:rsidRPr="00B01B34" w:rsidRDefault="0005694A" w:rsidP="0005694A">
      <w:pPr>
        <w:rPr>
          <w:i/>
          <w:highlight w:val="lightGray"/>
          <w:lang w:val="es-ES_tradnl"/>
        </w:rPr>
      </w:pPr>
      <w:r w:rsidRPr="00B01B34">
        <w:rPr>
          <w:i/>
          <w:highlight w:val="lightGray"/>
          <w:lang w:val="es-ES_tradnl"/>
        </w:rPr>
        <w:t>Recomendación No. 3</w:t>
      </w:r>
    </w:p>
    <w:p w:rsidR="0005694A" w:rsidRPr="00B01B34" w:rsidRDefault="0005694A" w:rsidP="0005694A">
      <w:pPr>
        <w:rPr>
          <w:highlight w:val="lightGray"/>
          <w:lang w:val="es-ES_tradnl"/>
        </w:rPr>
      </w:pPr>
      <w:r w:rsidRPr="00B01B34">
        <w:rPr>
          <w:highlight w:val="lightGray"/>
          <w:lang w:val="es-ES_tradnl"/>
        </w:rPr>
        <w:t xml:space="preserve">Si cuenta con escasos recursos financieros, use el Microsoft </w:t>
      </w:r>
      <w:r w:rsidRPr="00B01B34">
        <w:rPr>
          <w:highlight w:val="lightGray"/>
          <w:lang w:val="es-ES_tradnl"/>
        </w:rPr>
        <w:lastRenderedPageBreak/>
        <w:t>Office, priorizando el empleo del Excel y el Word. El Excel para todos los aspectos relacionados con cifras y cálculos de su operación y el Word para todos los documentos, informaciones, facturas, solicitudes, etc., organizando en forma de carpetas con un nombre que exprese claramente lo que es común en los documentos que se guarden, como cliente, proveedor, etc., pues se pueden hacer después búsquedas con buenos resultados.</w:t>
      </w:r>
    </w:p>
    <w:p w:rsidR="0005694A" w:rsidRPr="00B01B34" w:rsidRDefault="0005694A" w:rsidP="0005694A">
      <w:pPr>
        <w:rPr>
          <w:i/>
          <w:highlight w:val="lightGray"/>
          <w:lang w:val="es-ES_tradnl"/>
        </w:rPr>
      </w:pPr>
      <w:r w:rsidRPr="00B01B34">
        <w:rPr>
          <w:i/>
          <w:highlight w:val="lightGray"/>
          <w:lang w:val="es-ES_tradnl"/>
        </w:rPr>
        <w:t>Recomendación No. 4</w:t>
      </w:r>
    </w:p>
    <w:p w:rsidR="0005694A" w:rsidRPr="00B01B34" w:rsidRDefault="0005694A" w:rsidP="0005694A">
      <w:pPr>
        <w:rPr>
          <w:highlight w:val="lightGray"/>
        </w:rPr>
      </w:pPr>
      <w:r w:rsidRPr="00B01B34">
        <w:rPr>
          <w:highlight w:val="lightGray"/>
          <w:lang w:val="es-ES_tradnl"/>
        </w:rPr>
        <w:t xml:space="preserve">Toda MIPYME debe contar con su Plan de Negocio. Este Plan de Negocio contiene los indicadores financieros que caracterizan la operación del negocio. Por tanto, la primera tarea a lograr es tener los cálculos financieros en Excel. Esto le permitirá tener la información necesaria para evaluar los gastos de operación (entre ellos los gastos de ventas), los niveles de ventas, </w:t>
      </w:r>
      <w:proofErr w:type="gramStart"/>
      <w:r w:rsidRPr="00B01B34">
        <w:rPr>
          <w:highlight w:val="lightGray"/>
          <w:lang w:val="es-ES_tradnl"/>
        </w:rPr>
        <w:t>etc..</w:t>
      </w:r>
      <w:proofErr w:type="gramEnd"/>
      <w:r w:rsidRPr="00B01B34">
        <w:rPr>
          <w:highlight w:val="lightGray"/>
          <w:lang w:val="es-ES_tradnl"/>
        </w:rPr>
        <w:t xml:space="preserve"> Aquí es fundamental definir los indicadores clave del desempeño del negocio: rentabilidad, EBITDA y otros, pues estos definen la futura permanencia del negocio en el mercado, es decir su nivel de competitividad.</w:t>
      </w:r>
    </w:p>
    <w:p w:rsidR="0005694A" w:rsidRPr="00B01B34" w:rsidRDefault="0005694A" w:rsidP="0005694A">
      <w:pPr>
        <w:rPr>
          <w:i/>
          <w:highlight w:val="lightGray"/>
        </w:rPr>
      </w:pPr>
      <w:r w:rsidRPr="00B01B34">
        <w:rPr>
          <w:i/>
          <w:highlight w:val="lightGray"/>
          <w:lang w:val="es-ES_tradnl"/>
        </w:rPr>
        <w:t>Recomendación No. 5</w:t>
      </w:r>
    </w:p>
    <w:p w:rsidR="0005694A" w:rsidRPr="00B01B34" w:rsidRDefault="0005694A" w:rsidP="0005694A">
      <w:pPr>
        <w:rPr>
          <w:highlight w:val="lightGray"/>
        </w:rPr>
      </w:pPr>
      <w:r w:rsidRPr="00B01B34">
        <w:rPr>
          <w:highlight w:val="lightGray"/>
          <w:lang w:val="es-ES_tradnl"/>
        </w:rPr>
        <w:t>Haga la base informativa de sus competidores en Word en forma de tablas. Si lo desea, puede valorar realizarla en Excel. Esta base contendrá la información proveniente de la ejecución permanente de la Inteligencia Competitiva, la primera de las inteligencias del modelo analizado en los capítulos anteriores.</w:t>
      </w:r>
    </w:p>
    <w:p w:rsidR="0005694A" w:rsidRPr="00B01B34" w:rsidRDefault="0005694A" w:rsidP="0005694A">
      <w:pPr>
        <w:rPr>
          <w:highlight w:val="lightGray"/>
        </w:rPr>
      </w:pPr>
      <w:r w:rsidRPr="00B01B34">
        <w:rPr>
          <w:highlight w:val="lightGray"/>
          <w:lang w:val="es-ES_tradnl"/>
        </w:rPr>
        <w:t>La tabla que se propone está en la Tabla de la figura 8-5.</w:t>
      </w:r>
    </w:p>
    <w:tbl>
      <w:tblPr>
        <w:tblW w:w="0" w:type="auto"/>
        <w:tblCellMar>
          <w:left w:w="10" w:type="dxa"/>
          <w:right w:w="10" w:type="dxa"/>
        </w:tblCellMar>
        <w:tblLook w:val="04A0"/>
      </w:tblPr>
      <w:tblGrid>
        <w:gridCol w:w="571"/>
        <w:gridCol w:w="1552"/>
        <w:gridCol w:w="2194"/>
        <w:gridCol w:w="1797"/>
        <w:gridCol w:w="1444"/>
        <w:gridCol w:w="1488"/>
      </w:tblGrid>
      <w:tr w:rsidR="0005694A" w:rsidRPr="00B01B34" w:rsidTr="0034403A">
        <w:tc>
          <w:tcPr>
            <w:tcW w:w="650" w:type="dxa"/>
          </w:tcPr>
          <w:p w:rsidR="0005694A" w:rsidRPr="00B01B34" w:rsidRDefault="0005694A" w:rsidP="0034403A">
            <w:pPr>
              <w:jc w:val="center"/>
              <w:rPr>
                <w:sz w:val="16"/>
                <w:szCs w:val="16"/>
                <w:highlight w:val="lightGray"/>
              </w:rPr>
            </w:pPr>
            <w:r w:rsidRPr="00B01B34">
              <w:rPr>
                <w:sz w:val="16"/>
                <w:szCs w:val="16"/>
                <w:highlight w:val="lightGray"/>
                <w:lang w:val="es-ES_tradnl"/>
              </w:rPr>
              <w:t>N/O</w:t>
            </w:r>
          </w:p>
        </w:tc>
        <w:tc>
          <w:tcPr>
            <w:tcW w:w="1723" w:type="dxa"/>
          </w:tcPr>
          <w:p w:rsidR="0005694A" w:rsidRPr="00B01B34" w:rsidRDefault="0005694A" w:rsidP="0034403A">
            <w:pPr>
              <w:spacing w:line="240" w:lineRule="auto"/>
              <w:jc w:val="center"/>
              <w:rPr>
                <w:sz w:val="16"/>
                <w:szCs w:val="16"/>
                <w:highlight w:val="lightGray"/>
              </w:rPr>
            </w:pPr>
            <w:r w:rsidRPr="00B01B34">
              <w:rPr>
                <w:sz w:val="16"/>
                <w:szCs w:val="16"/>
                <w:highlight w:val="lightGray"/>
                <w:lang w:val="es-ES_tradnl"/>
              </w:rPr>
              <w:t>Nombre del competidor</w:t>
            </w:r>
          </w:p>
        </w:tc>
        <w:tc>
          <w:tcPr>
            <w:tcW w:w="2413" w:type="dxa"/>
          </w:tcPr>
          <w:p w:rsidR="0005694A" w:rsidRPr="00B01B34" w:rsidRDefault="0005694A" w:rsidP="0034403A">
            <w:pPr>
              <w:spacing w:line="240" w:lineRule="auto"/>
              <w:jc w:val="center"/>
              <w:rPr>
                <w:sz w:val="16"/>
                <w:szCs w:val="16"/>
                <w:highlight w:val="lightGray"/>
              </w:rPr>
            </w:pPr>
            <w:r w:rsidRPr="00B01B34">
              <w:rPr>
                <w:sz w:val="16"/>
                <w:szCs w:val="16"/>
                <w:highlight w:val="lightGray"/>
                <w:lang w:val="es-ES_tradnl"/>
              </w:rPr>
              <w:t>Características generales del competidor</w:t>
            </w:r>
          </w:p>
        </w:tc>
        <w:tc>
          <w:tcPr>
            <w:tcW w:w="2012" w:type="dxa"/>
          </w:tcPr>
          <w:p w:rsidR="0005694A" w:rsidRPr="00B01B34" w:rsidRDefault="0005694A" w:rsidP="0034403A">
            <w:pPr>
              <w:spacing w:line="240" w:lineRule="auto"/>
              <w:jc w:val="center"/>
              <w:rPr>
                <w:sz w:val="16"/>
                <w:szCs w:val="16"/>
                <w:highlight w:val="lightGray"/>
              </w:rPr>
            </w:pPr>
            <w:r w:rsidRPr="00B01B34">
              <w:rPr>
                <w:sz w:val="16"/>
                <w:szCs w:val="16"/>
                <w:highlight w:val="lightGray"/>
                <w:lang w:val="es-ES_tradnl"/>
              </w:rPr>
              <w:t>Similitudes de mi negocio con relación al competidor</w:t>
            </w:r>
          </w:p>
        </w:tc>
        <w:tc>
          <w:tcPr>
            <w:tcW w:w="1553" w:type="dxa"/>
          </w:tcPr>
          <w:p w:rsidR="0005694A" w:rsidRPr="00B01B34" w:rsidRDefault="0005694A" w:rsidP="0034403A">
            <w:pPr>
              <w:spacing w:line="240" w:lineRule="auto"/>
              <w:jc w:val="center"/>
              <w:rPr>
                <w:sz w:val="16"/>
                <w:szCs w:val="16"/>
                <w:highlight w:val="lightGray"/>
              </w:rPr>
            </w:pPr>
            <w:r w:rsidRPr="00B01B34">
              <w:rPr>
                <w:sz w:val="16"/>
                <w:szCs w:val="16"/>
                <w:highlight w:val="lightGray"/>
                <w:lang w:val="es-ES_tradnl"/>
              </w:rPr>
              <w:t>Diferencias de mi negocio con relación al competidor</w:t>
            </w:r>
          </w:p>
        </w:tc>
        <w:tc>
          <w:tcPr>
            <w:tcW w:w="1553" w:type="dxa"/>
          </w:tcPr>
          <w:p w:rsidR="0005694A" w:rsidRPr="00B01B34" w:rsidRDefault="0005694A" w:rsidP="0034403A">
            <w:pPr>
              <w:jc w:val="center"/>
              <w:rPr>
                <w:sz w:val="16"/>
                <w:szCs w:val="16"/>
                <w:highlight w:val="lightGray"/>
              </w:rPr>
            </w:pPr>
            <w:r w:rsidRPr="00B01B34">
              <w:rPr>
                <w:sz w:val="16"/>
                <w:szCs w:val="16"/>
                <w:highlight w:val="lightGray"/>
                <w:lang w:val="es-ES_tradnl"/>
              </w:rPr>
              <w:t>Observaciones</w:t>
            </w:r>
          </w:p>
        </w:tc>
      </w:tr>
      <w:tr w:rsidR="0005694A" w:rsidRPr="00B01B34" w:rsidTr="0034403A">
        <w:tc>
          <w:tcPr>
            <w:tcW w:w="650" w:type="dxa"/>
          </w:tcPr>
          <w:p w:rsidR="0005694A" w:rsidRPr="00B01B34" w:rsidRDefault="0005694A" w:rsidP="0034403A">
            <w:pPr>
              <w:rPr>
                <w:highlight w:val="lightGray"/>
              </w:rPr>
            </w:pPr>
          </w:p>
        </w:tc>
        <w:tc>
          <w:tcPr>
            <w:tcW w:w="1723" w:type="dxa"/>
          </w:tcPr>
          <w:p w:rsidR="0005694A" w:rsidRPr="00B01B34" w:rsidRDefault="0005694A" w:rsidP="0034403A">
            <w:pPr>
              <w:rPr>
                <w:highlight w:val="lightGray"/>
              </w:rPr>
            </w:pPr>
          </w:p>
        </w:tc>
        <w:tc>
          <w:tcPr>
            <w:tcW w:w="2413" w:type="dxa"/>
          </w:tcPr>
          <w:p w:rsidR="0005694A" w:rsidRPr="00B01B34" w:rsidRDefault="0005694A" w:rsidP="0034403A">
            <w:pPr>
              <w:rPr>
                <w:highlight w:val="lightGray"/>
              </w:rPr>
            </w:pPr>
          </w:p>
        </w:tc>
        <w:tc>
          <w:tcPr>
            <w:tcW w:w="2012" w:type="dxa"/>
          </w:tcPr>
          <w:p w:rsidR="0005694A" w:rsidRPr="00B01B34" w:rsidRDefault="0005694A" w:rsidP="0034403A">
            <w:pPr>
              <w:rPr>
                <w:highlight w:val="lightGray"/>
              </w:rPr>
            </w:pPr>
          </w:p>
        </w:tc>
        <w:tc>
          <w:tcPr>
            <w:tcW w:w="1553" w:type="dxa"/>
          </w:tcPr>
          <w:p w:rsidR="0005694A" w:rsidRPr="00B01B34" w:rsidRDefault="0005694A" w:rsidP="0034403A">
            <w:pPr>
              <w:rPr>
                <w:highlight w:val="lightGray"/>
              </w:rPr>
            </w:pPr>
          </w:p>
        </w:tc>
        <w:tc>
          <w:tcPr>
            <w:tcW w:w="1553" w:type="dxa"/>
          </w:tcPr>
          <w:p w:rsidR="0005694A" w:rsidRPr="00B01B34" w:rsidRDefault="0005694A" w:rsidP="0034403A">
            <w:pPr>
              <w:rPr>
                <w:highlight w:val="lightGray"/>
              </w:rPr>
            </w:pPr>
          </w:p>
        </w:tc>
      </w:tr>
      <w:tr w:rsidR="0005694A" w:rsidRPr="00B01B34" w:rsidTr="0034403A">
        <w:tc>
          <w:tcPr>
            <w:tcW w:w="650" w:type="dxa"/>
          </w:tcPr>
          <w:p w:rsidR="0005694A" w:rsidRPr="00B01B34" w:rsidRDefault="0005694A" w:rsidP="0034403A">
            <w:pPr>
              <w:rPr>
                <w:highlight w:val="lightGray"/>
              </w:rPr>
            </w:pPr>
          </w:p>
        </w:tc>
        <w:tc>
          <w:tcPr>
            <w:tcW w:w="1723" w:type="dxa"/>
          </w:tcPr>
          <w:p w:rsidR="0005694A" w:rsidRPr="00B01B34" w:rsidRDefault="0005694A" w:rsidP="0034403A">
            <w:pPr>
              <w:rPr>
                <w:highlight w:val="lightGray"/>
              </w:rPr>
            </w:pPr>
          </w:p>
        </w:tc>
        <w:tc>
          <w:tcPr>
            <w:tcW w:w="2413" w:type="dxa"/>
          </w:tcPr>
          <w:p w:rsidR="0005694A" w:rsidRPr="00B01B34" w:rsidRDefault="0005694A" w:rsidP="0034403A">
            <w:pPr>
              <w:rPr>
                <w:highlight w:val="lightGray"/>
              </w:rPr>
            </w:pPr>
          </w:p>
        </w:tc>
        <w:tc>
          <w:tcPr>
            <w:tcW w:w="2012" w:type="dxa"/>
          </w:tcPr>
          <w:p w:rsidR="0005694A" w:rsidRPr="00B01B34" w:rsidRDefault="0005694A" w:rsidP="0034403A">
            <w:pPr>
              <w:rPr>
                <w:highlight w:val="lightGray"/>
              </w:rPr>
            </w:pPr>
          </w:p>
        </w:tc>
        <w:tc>
          <w:tcPr>
            <w:tcW w:w="1553" w:type="dxa"/>
          </w:tcPr>
          <w:p w:rsidR="0005694A" w:rsidRPr="00B01B34" w:rsidRDefault="0005694A" w:rsidP="0034403A">
            <w:pPr>
              <w:rPr>
                <w:highlight w:val="lightGray"/>
              </w:rPr>
            </w:pPr>
          </w:p>
        </w:tc>
        <w:tc>
          <w:tcPr>
            <w:tcW w:w="1553" w:type="dxa"/>
          </w:tcPr>
          <w:p w:rsidR="0005694A" w:rsidRPr="00B01B34" w:rsidRDefault="0005694A" w:rsidP="0034403A">
            <w:pPr>
              <w:rPr>
                <w:highlight w:val="lightGray"/>
              </w:rPr>
            </w:pPr>
          </w:p>
        </w:tc>
      </w:tr>
    </w:tbl>
    <w:p w:rsidR="0005694A" w:rsidRPr="00B01B34" w:rsidRDefault="0005694A" w:rsidP="0005694A">
      <w:pPr>
        <w:rPr>
          <w:highlight w:val="lightGray"/>
        </w:rPr>
      </w:pPr>
      <w:r w:rsidRPr="00B01B34">
        <w:rPr>
          <w:highlight w:val="lightGray"/>
          <w:lang w:val="es-ES_tradnl"/>
        </w:rPr>
        <w:t>Fig.8-5 Base de datos de los competidores</w:t>
      </w:r>
    </w:p>
    <w:p w:rsidR="0005694A" w:rsidRPr="00B01B34" w:rsidRDefault="0005694A" w:rsidP="0005694A">
      <w:pPr>
        <w:rPr>
          <w:highlight w:val="lightGray"/>
        </w:rPr>
      </w:pPr>
      <w:r w:rsidRPr="00B01B34">
        <w:rPr>
          <w:highlight w:val="lightGray"/>
          <w:lang w:val="es-ES_tradnl"/>
        </w:rPr>
        <w:lastRenderedPageBreak/>
        <w:t>Para la segunda de las inteligencias del modelo: la inteligencia interna, hay que comenzar por registrar los conocimientos de la MIPYME. A continuación los principales conocimientos que hay que registrar</w:t>
      </w:r>
      <w:proofErr w:type="gramStart"/>
      <w:r w:rsidRPr="00B01B34">
        <w:rPr>
          <w:highlight w:val="lightGray"/>
          <w:lang w:val="es-ES_tradnl"/>
        </w:rPr>
        <w:t>.(</w:t>
      </w:r>
      <w:proofErr w:type="gramEnd"/>
      <w:r w:rsidRPr="00B01B34">
        <w:rPr>
          <w:highlight w:val="lightGray"/>
          <w:lang w:val="es-ES_tradnl"/>
        </w:rPr>
        <w:t>Recomendaciones 6-9)</w:t>
      </w:r>
    </w:p>
    <w:p w:rsidR="0005694A" w:rsidRPr="00B01B34" w:rsidRDefault="0005694A" w:rsidP="0005694A">
      <w:pPr>
        <w:rPr>
          <w:i/>
          <w:highlight w:val="lightGray"/>
        </w:rPr>
      </w:pPr>
      <w:r w:rsidRPr="00B01B34">
        <w:rPr>
          <w:i/>
          <w:highlight w:val="lightGray"/>
          <w:lang w:val="es-ES_tradnl"/>
        </w:rPr>
        <w:t>Recomendación No. 6</w:t>
      </w:r>
    </w:p>
    <w:p w:rsidR="0005694A" w:rsidRPr="00B01B34" w:rsidRDefault="0005694A" w:rsidP="0005694A">
      <w:pPr>
        <w:rPr>
          <w:highlight w:val="lightGray"/>
        </w:rPr>
      </w:pPr>
      <w:r w:rsidRPr="00B01B34">
        <w:rPr>
          <w:highlight w:val="lightGray"/>
          <w:lang w:val="es-ES_tradnl"/>
        </w:rPr>
        <w:t>Haga la base informativa de sus clientes de manera similar.</w:t>
      </w:r>
    </w:p>
    <w:p w:rsidR="0005694A" w:rsidRPr="00B01B34" w:rsidRDefault="0005694A" w:rsidP="0005694A">
      <w:pPr>
        <w:rPr>
          <w:i/>
          <w:highlight w:val="lightGray"/>
        </w:rPr>
      </w:pPr>
      <w:r w:rsidRPr="00B01B34">
        <w:rPr>
          <w:i/>
          <w:highlight w:val="lightGray"/>
          <w:lang w:val="es-ES_tradnl"/>
        </w:rPr>
        <w:t>Recomendación No. 7</w:t>
      </w:r>
    </w:p>
    <w:p w:rsidR="0005694A" w:rsidRPr="00B01B34" w:rsidRDefault="0005694A" w:rsidP="0005694A">
      <w:pPr>
        <w:rPr>
          <w:highlight w:val="lightGray"/>
        </w:rPr>
      </w:pPr>
      <w:r w:rsidRPr="00B01B34">
        <w:rPr>
          <w:highlight w:val="lightGray"/>
          <w:lang w:val="es-ES_tradnl"/>
        </w:rPr>
        <w:t>Conforme la base informativa de sus proveedores de la misma forma.</w:t>
      </w:r>
    </w:p>
    <w:p w:rsidR="0005694A" w:rsidRPr="00B01B34" w:rsidRDefault="0005694A" w:rsidP="0005694A">
      <w:pPr>
        <w:rPr>
          <w:i/>
          <w:highlight w:val="lightGray"/>
        </w:rPr>
      </w:pPr>
      <w:r w:rsidRPr="00B01B34">
        <w:rPr>
          <w:i/>
          <w:highlight w:val="lightGray"/>
          <w:lang w:val="es-ES_tradnl"/>
        </w:rPr>
        <w:t>Recomendación No. 8</w:t>
      </w:r>
    </w:p>
    <w:p w:rsidR="0005694A" w:rsidRPr="00B01B34" w:rsidRDefault="0005694A" w:rsidP="0005694A">
      <w:pPr>
        <w:rPr>
          <w:highlight w:val="lightGray"/>
        </w:rPr>
      </w:pPr>
      <w:r w:rsidRPr="00B01B34">
        <w:rPr>
          <w:highlight w:val="lightGray"/>
          <w:lang w:val="es-ES_tradnl"/>
        </w:rPr>
        <w:t xml:space="preserve">Conforme las tablas con la información de Marketing de su MIPYME. </w:t>
      </w:r>
    </w:p>
    <w:p w:rsidR="0005694A" w:rsidRPr="00B01B34" w:rsidRDefault="0005694A" w:rsidP="0005694A">
      <w:pPr>
        <w:rPr>
          <w:highlight w:val="lightGray"/>
        </w:rPr>
      </w:pPr>
      <w:r w:rsidRPr="00B01B34">
        <w:rPr>
          <w:highlight w:val="lightGray"/>
          <w:lang w:val="es-ES_tradnl"/>
        </w:rPr>
        <w:t>Estas tablas pueden variar, se pueden conformar en Excel ó en Word, pero con seguridad deben estar las siguientes:</w:t>
      </w:r>
    </w:p>
    <w:p w:rsidR="0005694A" w:rsidRPr="00B01B34" w:rsidRDefault="0005694A" w:rsidP="0005694A">
      <w:pPr>
        <w:widowControl/>
        <w:numPr>
          <w:ilvl w:val="0"/>
          <w:numId w:val="2"/>
        </w:numPr>
        <w:spacing w:after="200" w:line="276" w:lineRule="auto"/>
        <w:rPr>
          <w:highlight w:val="lightGray"/>
        </w:rPr>
      </w:pPr>
      <w:r w:rsidRPr="00B01B34">
        <w:rPr>
          <w:highlight w:val="lightGray"/>
          <w:lang w:val="es-ES_tradnl"/>
        </w:rPr>
        <w:t>Presupuesto para la promoción comercial del negocio (soporte, costos, frecuencia, etc.) en Excel</w:t>
      </w:r>
    </w:p>
    <w:p w:rsidR="0005694A" w:rsidRPr="00B01B34" w:rsidRDefault="0005694A" w:rsidP="0005694A">
      <w:pPr>
        <w:widowControl/>
        <w:numPr>
          <w:ilvl w:val="0"/>
          <w:numId w:val="2"/>
        </w:numPr>
        <w:spacing w:after="200" w:line="276" w:lineRule="auto"/>
        <w:rPr>
          <w:highlight w:val="lightGray"/>
        </w:rPr>
      </w:pPr>
      <w:r w:rsidRPr="00B01B34">
        <w:rPr>
          <w:highlight w:val="lightGray"/>
          <w:lang w:val="es-ES_tradnl"/>
        </w:rPr>
        <w:t>Promociones de venta por meses (política comercial para el año, que refleja que si compra un auto en tal mes, tiene un descuento del 15% en el monto del enganche, por ejemplo) en Word</w:t>
      </w:r>
    </w:p>
    <w:p w:rsidR="0005694A" w:rsidRPr="00B01B34" w:rsidRDefault="0005694A" w:rsidP="0005694A">
      <w:pPr>
        <w:widowControl/>
        <w:numPr>
          <w:ilvl w:val="0"/>
          <w:numId w:val="2"/>
        </w:numPr>
        <w:spacing w:after="200" w:line="276" w:lineRule="auto"/>
        <w:rPr>
          <w:highlight w:val="lightGray"/>
        </w:rPr>
      </w:pPr>
      <w:r w:rsidRPr="00B01B34">
        <w:rPr>
          <w:highlight w:val="lightGray"/>
          <w:lang w:val="es-ES_tradnl"/>
        </w:rPr>
        <w:t>Tabla de análisis de la relación entre el nivel de las ventas y la inversión en promoción comercial y así poder medir el retorno de la inversión en este importante aspecto en Excel</w:t>
      </w:r>
    </w:p>
    <w:p w:rsidR="0005694A" w:rsidRPr="00B01B34" w:rsidRDefault="0005694A" w:rsidP="0005694A">
      <w:pPr>
        <w:widowControl/>
        <w:numPr>
          <w:ilvl w:val="0"/>
          <w:numId w:val="2"/>
        </w:numPr>
        <w:spacing w:after="200" w:line="276" w:lineRule="auto"/>
        <w:rPr>
          <w:highlight w:val="lightGray"/>
        </w:rPr>
      </w:pPr>
      <w:r w:rsidRPr="00B01B34">
        <w:rPr>
          <w:highlight w:val="lightGray"/>
          <w:lang w:val="es-ES_tradnl"/>
        </w:rPr>
        <w:t>Tabla con los resultados mensuales de las mediciones del nivel de satisfacción de los clientes (resultados de la investigación de mercado para este fin) en Word o en Excel</w:t>
      </w:r>
    </w:p>
    <w:p w:rsidR="0005694A" w:rsidRPr="00B01B34" w:rsidRDefault="0005694A" w:rsidP="0005694A">
      <w:pPr>
        <w:widowControl/>
        <w:spacing w:after="200" w:line="276" w:lineRule="auto"/>
        <w:rPr>
          <w:i/>
          <w:highlight w:val="lightGray"/>
        </w:rPr>
      </w:pPr>
      <w:r w:rsidRPr="00B01B34">
        <w:rPr>
          <w:i/>
          <w:highlight w:val="lightGray"/>
        </w:rPr>
        <w:t>Recomendación No. 9</w:t>
      </w:r>
    </w:p>
    <w:p w:rsidR="0005694A" w:rsidRPr="00B01B34" w:rsidRDefault="0005694A" w:rsidP="0005694A">
      <w:pPr>
        <w:widowControl/>
        <w:spacing w:after="200" w:line="276" w:lineRule="auto"/>
        <w:rPr>
          <w:highlight w:val="lightGray"/>
        </w:rPr>
      </w:pPr>
      <w:r w:rsidRPr="00B01B34">
        <w:rPr>
          <w:highlight w:val="lightGray"/>
        </w:rPr>
        <w:t>Esta recomendación se refiere a la necesaria para definir los estilos de liderazgo que debe emplear el ejecutivo (gerente, propietario) a partir de la clasificación de sus colaboradores (empleados) en relación a su potencial. Esta es otra de las Inteligencias del modelo tratado (Inteligencia Emocional y Liderazgo, ver Capítulo 4).</w:t>
      </w:r>
    </w:p>
    <w:p w:rsidR="0005694A" w:rsidRPr="00B01B34" w:rsidRDefault="0005694A" w:rsidP="0005694A">
      <w:pPr>
        <w:jc w:val="both"/>
        <w:rPr>
          <w:highlight w:val="lightGray"/>
        </w:rPr>
      </w:pPr>
      <w:r w:rsidRPr="00B01B34">
        <w:rPr>
          <w:highlight w:val="lightGray"/>
        </w:rPr>
        <w:lastRenderedPageBreak/>
        <w:t>Para diferenciar las potencialidades de cada colaborador, se usa la siguiente concepción: por puntos:</w:t>
      </w:r>
    </w:p>
    <w:p w:rsidR="0005694A" w:rsidRPr="00B01B34" w:rsidRDefault="0005694A" w:rsidP="0005694A">
      <w:pPr>
        <w:jc w:val="both"/>
        <w:rPr>
          <w:highlight w:val="lightGray"/>
        </w:rPr>
      </w:pPr>
      <w:r w:rsidRPr="00B01B34">
        <w:rPr>
          <w:highlight w:val="lightGray"/>
        </w:rPr>
        <w:tab/>
      </w:r>
      <w:r w:rsidRPr="00B01B34">
        <w:rPr>
          <w:highlight w:val="lightGray"/>
        </w:rPr>
        <w:tab/>
      </w:r>
      <w:r w:rsidRPr="00B01B34">
        <w:rPr>
          <w:highlight w:val="lightGray"/>
        </w:rPr>
        <w:tab/>
      </w:r>
      <w:r w:rsidRPr="00B01B34">
        <w:rPr>
          <w:highlight w:val="lightGray"/>
        </w:rPr>
        <w:tab/>
      </w:r>
      <w:r w:rsidRPr="00B01B34">
        <w:rPr>
          <w:highlight w:val="lightGray"/>
        </w:rPr>
        <w:tab/>
        <w:t>ALTA</w:t>
      </w:r>
      <w:r w:rsidRPr="00B01B34">
        <w:rPr>
          <w:highlight w:val="lightGray"/>
        </w:rPr>
        <w:tab/>
      </w:r>
      <w:r w:rsidRPr="00B01B34">
        <w:rPr>
          <w:highlight w:val="lightGray"/>
        </w:rPr>
        <w:tab/>
        <w:t>MODERADA</w:t>
      </w:r>
      <w:r w:rsidRPr="00B01B34">
        <w:rPr>
          <w:highlight w:val="lightGray"/>
        </w:rPr>
        <w:tab/>
      </w:r>
      <w:r w:rsidRPr="00B01B34">
        <w:rPr>
          <w:highlight w:val="lightGray"/>
        </w:rPr>
        <w:tab/>
        <w:t>BAJA</w:t>
      </w:r>
    </w:p>
    <w:p w:rsidR="0005694A" w:rsidRPr="00B01B34" w:rsidRDefault="0005694A" w:rsidP="0005694A">
      <w:pPr>
        <w:jc w:val="both"/>
        <w:rPr>
          <w:highlight w:val="lightGray"/>
        </w:rPr>
      </w:pPr>
      <w:r w:rsidRPr="00B01B34">
        <w:rPr>
          <w:highlight w:val="lightGray"/>
        </w:rPr>
        <w:t>HABILIDAD (H)</w:t>
      </w:r>
      <w:r w:rsidRPr="00B01B34">
        <w:rPr>
          <w:highlight w:val="lightGray"/>
        </w:rPr>
        <w:tab/>
      </w:r>
      <w:r w:rsidRPr="00B01B34">
        <w:rPr>
          <w:highlight w:val="lightGray"/>
        </w:rPr>
        <w:tab/>
      </w:r>
      <w:r w:rsidRPr="00B01B34">
        <w:rPr>
          <w:highlight w:val="lightGray"/>
        </w:rPr>
        <w:tab/>
        <w:t xml:space="preserve"> 2</w:t>
      </w:r>
      <w:r w:rsidRPr="00B01B34">
        <w:rPr>
          <w:highlight w:val="lightGray"/>
        </w:rPr>
        <w:tab/>
      </w:r>
      <w:r w:rsidRPr="00B01B34">
        <w:rPr>
          <w:highlight w:val="lightGray"/>
        </w:rPr>
        <w:tab/>
      </w:r>
      <w:r w:rsidRPr="00B01B34">
        <w:rPr>
          <w:highlight w:val="lightGray"/>
        </w:rPr>
        <w:tab/>
        <w:t>1</w:t>
      </w:r>
      <w:r w:rsidRPr="00B01B34">
        <w:rPr>
          <w:highlight w:val="lightGray"/>
        </w:rPr>
        <w:tab/>
      </w:r>
      <w:r w:rsidRPr="00B01B34">
        <w:rPr>
          <w:highlight w:val="lightGray"/>
        </w:rPr>
        <w:tab/>
        <w:t xml:space="preserve">   0</w:t>
      </w:r>
    </w:p>
    <w:p w:rsidR="0005694A" w:rsidRPr="00B01B34" w:rsidRDefault="0005694A" w:rsidP="0005694A">
      <w:pPr>
        <w:jc w:val="both"/>
        <w:rPr>
          <w:highlight w:val="lightGray"/>
        </w:rPr>
      </w:pPr>
      <w:r w:rsidRPr="00B01B34">
        <w:rPr>
          <w:highlight w:val="lightGray"/>
        </w:rPr>
        <w:t>MOTIVACIÓN (M)</w:t>
      </w:r>
      <w:r w:rsidRPr="00B01B34">
        <w:rPr>
          <w:highlight w:val="lightGray"/>
        </w:rPr>
        <w:tab/>
      </w:r>
      <w:r w:rsidRPr="00B01B34">
        <w:rPr>
          <w:highlight w:val="lightGray"/>
        </w:rPr>
        <w:tab/>
        <w:t xml:space="preserve">      2</w:t>
      </w:r>
      <w:r w:rsidRPr="00B01B34">
        <w:rPr>
          <w:highlight w:val="lightGray"/>
        </w:rPr>
        <w:tab/>
      </w:r>
      <w:r w:rsidRPr="00B01B34">
        <w:rPr>
          <w:highlight w:val="lightGray"/>
        </w:rPr>
        <w:tab/>
      </w:r>
      <w:r w:rsidRPr="00B01B34">
        <w:rPr>
          <w:highlight w:val="lightGray"/>
        </w:rPr>
        <w:tab/>
        <w:t>1</w:t>
      </w:r>
      <w:r w:rsidRPr="00B01B34">
        <w:rPr>
          <w:highlight w:val="lightGray"/>
        </w:rPr>
        <w:tab/>
      </w:r>
      <w:r w:rsidRPr="00B01B34">
        <w:rPr>
          <w:highlight w:val="lightGray"/>
        </w:rPr>
        <w:tab/>
        <w:t xml:space="preserve">   0</w:t>
      </w:r>
    </w:p>
    <w:p w:rsidR="0005694A" w:rsidRPr="00B01B34" w:rsidRDefault="0005694A" w:rsidP="0005694A">
      <w:pPr>
        <w:jc w:val="both"/>
        <w:rPr>
          <w:highlight w:val="lightGray"/>
        </w:rPr>
      </w:pPr>
      <w:r w:rsidRPr="00B01B34">
        <w:rPr>
          <w:highlight w:val="lightGray"/>
        </w:rPr>
        <w:t>Y la siguiente tabla de la figura 8-6</w:t>
      </w:r>
    </w:p>
    <w:tbl>
      <w:tblPr>
        <w:tblStyle w:val="Tablaconcuadrcula"/>
        <w:tblW w:w="0" w:type="auto"/>
        <w:tblLook w:val="01E0"/>
      </w:tblPr>
      <w:tblGrid>
        <w:gridCol w:w="1728"/>
        <w:gridCol w:w="1729"/>
        <w:gridCol w:w="1729"/>
        <w:gridCol w:w="1729"/>
        <w:gridCol w:w="1729"/>
      </w:tblGrid>
      <w:tr w:rsidR="0005694A" w:rsidRPr="00B01B34" w:rsidTr="0034403A">
        <w:trPr>
          <w:trHeight w:val="850"/>
        </w:trPr>
        <w:tc>
          <w:tcPr>
            <w:tcW w:w="1728" w:type="dxa"/>
            <w:vMerge w:val="restart"/>
            <w:tcBorders>
              <w:bottom w:val="single" w:sz="4" w:space="0" w:color="auto"/>
            </w:tcBorders>
            <w:vAlign w:val="center"/>
          </w:tcPr>
          <w:p w:rsidR="0005694A" w:rsidRPr="00B01B34" w:rsidRDefault="0005694A" w:rsidP="0034403A">
            <w:pPr>
              <w:jc w:val="center"/>
              <w:rPr>
                <w:b/>
                <w:highlight w:val="lightGray"/>
              </w:rPr>
            </w:pPr>
          </w:p>
          <w:p w:rsidR="0005694A" w:rsidRPr="00B01B34" w:rsidRDefault="0005694A" w:rsidP="0034403A">
            <w:pPr>
              <w:jc w:val="center"/>
              <w:rPr>
                <w:b/>
                <w:highlight w:val="lightGray"/>
              </w:rPr>
            </w:pPr>
          </w:p>
          <w:p w:rsidR="0005694A" w:rsidRPr="00B01B34" w:rsidRDefault="0005694A" w:rsidP="0034403A">
            <w:pPr>
              <w:jc w:val="center"/>
              <w:rPr>
                <w:b/>
                <w:highlight w:val="lightGray"/>
              </w:rPr>
            </w:pPr>
            <w:r w:rsidRPr="00B01B34">
              <w:rPr>
                <w:b/>
                <w:highlight w:val="lightGray"/>
              </w:rPr>
              <w:t>H2</w:t>
            </w:r>
          </w:p>
          <w:p w:rsidR="0005694A" w:rsidRPr="00B01B34" w:rsidRDefault="0005694A" w:rsidP="0034403A">
            <w:pPr>
              <w:jc w:val="center"/>
              <w:rPr>
                <w:b/>
                <w:highlight w:val="lightGray"/>
              </w:rPr>
            </w:pPr>
            <w:r w:rsidRPr="00B01B34">
              <w:rPr>
                <w:b/>
                <w:highlight w:val="lightGray"/>
              </w:rPr>
              <w:t>M2</w:t>
            </w:r>
          </w:p>
        </w:tc>
        <w:tc>
          <w:tcPr>
            <w:tcW w:w="1729" w:type="dxa"/>
            <w:vMerge w:val="restart"/>
            <w:tcBorders>
              <w:bottom w:val="single" w:sz="4" w:space="0" w:color="auto"/>
            </w:tcBorders>
            <w:vAlign w:val="center"/>
          </w:tcPr>
          <w:p w:rsidR="0005694A" w:rsidRPr="00B01B34" w:rsidRDefault="0005694A" w:rsidP="0034403A">
            <w:pPr>
              <w:jc w:val="center"/>
              <w:rPr>
                <w:b/>
                <w:highlight w:val="lightGray"/>
              </w:rPr>
            </w:pPr>
            <w:r w:rsidRPr="00B01B34">
              <w:rPr>
                <w:b/>
                <w:highlight w:val="lightGray"/>
              </w:rPr>
              <w:t>H2</w:t>
            </w:r>
          </w:p>
          <w:p w:rsidR="0005694A" w:rsidRPr="00B01B34" w:rsidRDefault="0005694A" w:rsidP="0034403A">
            <w:pPr>
              <w:jc w:val="center"/>
              <w:rPr>
                <w:b/>
                <w:highlight w:val="lightGray"/>
              </w:rPr>
            </w:pPr>
            <w:r w:rsidRPr="00B01B34">
              <w:rPr>
                <w:b/>
                <w:highlight w:val="lightGray"/>
              </w:rPr>
              <w:t>M1</w:t>
            </w:r>
          </w:p>
        </w:tc>
        <w:tc>
          <w:tcPr>
            <w:tcW w:w="1729" w:type="dxa"/>
            <w:tcBorders>
              <w:bottom w:val="single" w:sz="4" w:space="0" w:color="auto"/>
            </w:tcBorders>
            <w:vAlign w:val="center"/>
          </w:tcPr>
          <w:p w:rsidR="0005694A" w:rsidRPr="00B01B34" w:rsidRDefault="0005694A" w:rsidP="0034403A">
            <w:pPr>
              <w:jc w:val="center"/>
              <w:rPr>
                <w:b/>
                <w:highlight w:val="lightGray"/>
              </w:rPr>
            </w:pPr>
            <w:r w:rsidRPr="00B01B34">
              <w:rPr>
                <w:b/>
                <w:highlight w:val="lightGray"/>
              </w:rPr>
              <w:t>H2</w:t>
            </w:r>
          </w:p>
          <w:p w:rsidR="0005694A" w:rsidRPr="00B01B34" w:rsidRDefault="0005694A" w:rsidP="0034403A">
            <w:pPr>
              <w:jc w:val="center"/>
              <w:rPr>
                <w:b/>
                <w:highlight w:val="lightGray"/>
              </w:rPr>
            </w:pPr>
            <w:r w:rsidRPr="00B01B34">
              <w:rPr>
                <w:b/>
                <w:highlight w:val="lightGray"/>
              </w:rPr>
              <w:t>M0</w:t>
            </w:r>
          </w:p>
        </w:tc>
        <w:tc>
          <w:tcPr>
            <w:tcW w:w="1729" w:type="dxa"/>
            <w:vMerge w:val="restart"/>
            <w:tcBorders>
              <w:bottom w:val="single" w:sz="4" w:space="0" w:color="auto"/>
            </w:tcBorders>
            <w:vAlign w:val="center"/>
          </w:tcPr>
          <w:p w:rsidR="0005694A" w:rsidRPr="00B01B34" w:rsidRDefault="0005694A" w:rsidP="0034403A">
            <w:pPr>
              <w:jc w:val="center"/>
              <w:rPr>
                <w:b/>
                <w:highlight w:val="lightGray"/>
              </w:rPr>
            </w:pPr>
            <w:r w:rsidRPr="00B01B34">
              <w:rPr>
                <w:b/>
                <w:highlight w:val="lightGray"/>
              </w:rPr>
              <w:t>H1</w:t>
            </w:r>
          </w:p>
          <w:p w:rsidR="0005694A" w:rsidRPr="00B01B34" w:rsidRDefault="0005694A" w:rsidP="0034403A">
            <w:pPr>
              <w:jc w:val="center"/>
              <w:rPr>
                <w:b/>
                <w:highlight w:val="lightGray"/>
              </w:rPr>
            </w:pPr>
            <w:r w:rsidRPr="00B01B34">
              <w:rPr>
                <w:b/>
                <w:highlight w:val="lightGray"/>
              </w:rPr>
              <w:t>M0</w:t>
            </w:r>
          </w:p>
        </w:tc>
        <w:tc>
          <w:tcPr>
            <w:tcW w:w="1729" w:type="dxa"/>
            <w:vMerge w:val="restart"/>
            <w:tcBorders>
              <w:bottom w:val="single" w:sz="4" w:space="0" w:color="auto"/>
            </w:tcBorders>
            <w:vAlign w:val="center"/>
          </w:tcPr>
          <w:p w:rsidR="0005694A" w:rsidRPr="00B01B34" w:rsidRDefault="0005694A" w:rsidP="0034403A">
            <w:pPr>
              <w:jc w:val="center"/>
              <w:rPr>
                <w:b/>
                <w:highlight w:val="lightGray"/>
              </w:rPr>
            </w:pPr>
          </w:p>
          <w:p w:rsidR="0005694A" w:rsidRPr="00B01B34" w:rsidRDefault="0005694A" w:rsidP="0034403A">
            <w:pPr>
              <w:jc w:val="center"/>
              <w:rPr>
                <w:b/>
                <w:highlight w:val="lightGray"/>
              </w:rPr>
            </w:pPr>
          </w:p>
          <w:p w:rsidR="0005694A" w:rsidRPr="00B01B34" w:rsidRDefault="0005694A" w:rsidP="0034403A">
            <w:pPr>
              <w:jc w:val="center"/>
              <w:rPr>
                <w:b/>
                <w:highlight w:val="lightGray"/>
              </w:rPr>
            </w:pPr>
            <w:r w:rsidRPr="00B01B34">
              <w:rPr>
                <w:b/>
                <w:highlight w:val="lightGray"/>
              </w:rPr>
              <w:t>H0</w:t>
            </w:r>
          </w:p>
          <w:p w:rsidR="0005694A" w:rsidRPr="00B01B34" w:rsidRDefault="0005694A" w:rsidP="0034403A">
            <w:pPr>
              <w:jc w:val="center"/>
              <w:rPr>
                <w:b/>
                <w:highlight w:val="lightGray"/>
              </w:rPr>
            </w:pPr>
            <w:r w:rsidRPr="00B01B34">
              <w:rPr>
                <w:b/>
                <w:highlight w:val="lightGray"/>
              </w:rPr>
              <w:t>M0</w:t>
            </w:r>
          </w:p>
        </w:tc>
      </w:tr>
      <w:tr w:rsidR="0005694A" w:rsidRPr="00B01B34" w:rsidTr="0034403A">
        <w:trPr>
          <w:trHeight w:val="443"/>
        </w:trPr>
        <w:tc>
          <w:tcPr>
            <w:tcW w:w="1728" w:type="dxa"/>
            <w:vMerge/>
            <w:vAlign w:val="center"/>
          </w:tcPr>
          <w:p w:rsidR="0005694A" w:rsidRPr="00B01B34" w:rsidRDefault="0005694A" w:rsidP="0034403A">
            <w:pPr>
              <w:jc w:val="center"/>
              <w:rPr>
                <w:b/>
                <w:highlight w:val="lightGray"/>
              </w:rPr>
            </w:pPr>
          </w:p>
        </w:tc>
        <w:tc>
          <w:tcPr>
            <w:tcW w:w="1729" w:type="dxa"/>
            <w:vMerge/>
            <w:vAlign w:val="center"/>
          </w:tcPr>
          <w:p w:rsidR="0005694A" w:rsidRPr="00B01B34" w:rsidRDefault="0005694A" w:rsidP="0034403A">
            <w:pPr>
              <w:jc w:val="center"/>
              <w:rPr>
                <w:b/>
                <w:highlight w:val="lightGray"/>
              </w:rPr>
            </w:pPr>
          </w:p>
        </w:tc>
        <w:tc>
          <w:tcPr>
            <w:tcW w:w="1729" w:type="dxa"/>
            <w:vMerge w:val="restart"/>
            <w:vAlign w:val="center"/>
          </w:tcPr>
          <w:p w:rsidR="0005694A" w:rsidRPr="00B01B34" w:rsidRDefault="0005694A" w:rsidP="0034403A">
            <w:pPr>
              <w:jc w:val="center"/>
              <w:rPr>
                <w:b/>
                <w:highlight w:val="lightGray"/>
              </w:rPr>
            </w:pPr>
            <w:r w:rsidRPr="00B01B34">
              <w:rPr>
                <w:b/>
                <w:highlight w:val="lightGray"/>
              </w:rPr>
              <w:t>H1</w:t>
            </w:r>
          </w:p>
          <w:p w:rsidR="0005694A" w:rsidRPr="00B01B34" w:rsidRDefault="0005694A" w:rsidP="0034403A">
            <w:pPr>
              <w:jc w:val="center"/>
              <w:rPr>
                <w:b/>
                <w:highlight w:val="lightGray"/>
              </w:rPr>
            </w:pPr>
            <w:r w:rsidRPr="00B01B34">
              <w:rPr>
                <w:b/>
                <w:highlight w:val="lightGray"/>
              </w:rPr>
              <w:t>M1</w:t>
            </w:r>
          </w:p>
        </w:tc>
        <w:tc>
          <w:tcPr>
            <w:tcW w:w="1729" w:type="dxa"/>
            <w:vMerge/>
            <w:vAlign w:val="center"/>
          </w:tcPr>
          <w:p w:rsidR="0005694A" w:rsidRPr="00B01B34" w:rsidRDefault="0005694A" w:rsidP="0034403A">
            <w:pPr>
              <w:jc w:val="center"/>
              <w:rPr>
                <w:b/>
                <w:highlight w:val="lightGray"/>
              </w:rPr>
            </w:pPr>
          </w:p>
        </w:tc>
        <w:tc>
          <w:tcPr>
            <w:tcW w:w="1729" w:type="dxa"/>
            <w:vMerge/>
            <w:vAlign w:val="center"/>
          </w:tcPr>
          <w:p w:rsidR="0005694A" w:rsidRPr="00B01B34" w:rsidRDefault="0005694A" w:rsidP="0034403A">
            <w:pPr>
              <w:jc w:val="center"/>
              <w:rPr>
                <w:b/>
                <w:highlight w:val="lightGray"/>
              </w:rPr>
            </w:pPr>
          </w:p>
        </w:tc>
      </w:tr>
      <w:tr w:rsidR="0005694A" w:rsidRPr="00B01B34" w:rsidTr="0034403A">
        <w:trPr>
          <w:trHeight w:val="443"/>
        </w:trPr>
        <w:tc>
          <w:tcPr>
            <w:tcW w:w="1728" w:type="dxa"/>
            <w:vMerge/>
            <w:vAlign w:val="center"/>
          </w:tcPr>
          <w:p w:rsidR="0005694A" w:rsidRPr="00B01B34" w:rsidRDefault="0005694A" w:rsidP="0034403A">
            <w:pPr>
              <w:jc w:val="center"/>
              <w:rPr>
                <w:b/>
                <w:highlight w:val="lightGray"/>
              </w:rPr>
            </w:pPr>
          </w:p>
        </w:tc>
        <w:tc>
          <w:tcPr>
            <w:tcW w:w="1729" w:type="dxa"/>
            <w:vMerge w:val="restart"/>
            <w:vAlign w:val="center"/>
          </w:tcPr>
          <w:p w:rsidR="0005694A" w:rsidRPr="00B01B34" w:rsidRDefault="0005694A" w:rsidP="0034403A">
            <w:pPr>
              <w:jc w:val="center"/>
              <w:rPr>
                <w:b/>
                <w:highlight w:val="lightGray"/>
              </w:rPr>
            </w:pPr>
            <w:r w:rsidRPr="00B01B34">
              <w:rPr>
                <w:b/>
                <w:highlight w:val="lightGray"/>
              </w:rPr>
              <w:t>H1</w:t>
            </w:r>
          </w:p>
          <w:p w:rsidR="0005694A" w:rsidRPr="00B01B34" w:rsidRDefault="0005694A" w:rsidP="0034403A">
            <w:pPr>
              <w:jc w:val="center"/>
              <w:rPr>
                <w:b/>
                <w:highlight w:val="lightGray"/>
              </w:rPr>
            </w:pPr>
            <w:r w:rsidRPr="00B01B34">
              <w:rPr>
                <w:b/>
                <w:highlight w:val="lightGray"/>
              </w:rPr>
              <w:t>M2</w:t>
            </w:r>
          </w:p>
        </w:tc>
        <w:tc>
          <w:tcPr>
            <w:tcW w:w="1729" w:type="dxa"/>
            <w:vMerge/>
            <w:vAlign w:val="center"/>
          </w:tcPr>
          <w:p w:rsidR="0005694A" w:rsidRPr="00B01B34" w:rsidRDefault="0005694A" w:rsidP="0034403A">
            <w:pPr>
              <w:jc w:val="center"/>
              <w:rPr>
                <w:b/>
                <w:highlight w:val="lightGray"/>
              </w:rPr>
            </w:pPr>
          </w:p>
        </w:tc>
        <w:tc>
          <w:tcPr>
            <w:tcW w:w="1729" w:type="dxa"/>
            <w:vMerge w:val="restart"/>
            <w:vAlign w:val="center"/>
          </w:tcPr>
          <w:p w:rsidR="0005694A" w:rsidRPr="00B01B34" w:rsidRDefault="0005694A" w:rsidP="0034403A">
            <w:pPr>
              <w:jc w:val="center"/>
              <w:rPr>
                <w:b/>
                <w:highlight w:val="lightGray"/>
              </w:rPr>
            </w:pPr>
            <w:r w:rsidRPr="00B01B34">
              <w:rPr>
                <w:b/>
                <w:highlight w:val="lightGray"/>
              </w:rPr>
              <w:t>H0</w:t>
            </w:r>
          </w:p>
          <w:p w:rsidR="0005694A" w:rsidRPr="00B01B34" w:rsidRDefault="0005694A" w:rsidP="0034403A">
            <w:pPr>
              <w:jc w:val="center"/>
              <w:rPr>
                <w:b/>
                <w:highlight w:val="lightGray"/>
              </w:rPr>
            </w:pPr>
            <w:r w:rsidRPr="00B01B34">
              <w:rPr>
                <w:b/>
                <w:highlight w:val="lightGray"/>
              </w:rPr>
              <w:t>M1</w:t>
            </w:r>
          </w:p>
        </w:tc>
        <w:tc>
          <w:tcPr>
            <w:tcW w:w="1729" w:type="dxa"/>
            <w:vMerge/>
            <w:vAlign w:val="center"/>
          </w:tcPr>
          <w:p w:rsidR="0005694A" w:rsidRPr="00B01B34" w:rsidRDefault="0005694A" w:rsidP="0034403A">
            <w:pPr>
              <w:jc w:val="center"/>
              <w:rPr>
                <w:b/>
                <w:highlight w:val="lightGray"/>
              </w:rPr>
            </w:pPr>
          </w:p>
        </w:tc>
      </w:tr>
      <w:tr w:rsidR="0005694A" w:rsidRPr="00B01B34" w:rsidTr="0034403A">
        <w:trPr>
          <w:trHeight w:val="850"/>
        </w:trPr>
        <w:tc>
          <w:tcPr>
            <w:tcW w:w="1728" w:type="dxa"/>
            <w:vMerge/>
            <w:tcBorders>
              <w:bottom w:val="single" w:sz="4" w:space="0" w:color="auto"/>
            </w:tcBorders>
            <w:vAlign w:val="center"/>
          </w:tcPr>
          <w:p w:rsidR="0005694A" w:rsidRPr="00B01B34" w:rsidRDefault="0005694A" w:rsidP="0034403A">
            <w:pPr>
              <w:jc w:val="center"/>
              <w:rPr>
                <w:b/>
                <w:highlight w:val="lightGray"/>
              </w:rPr>
            </w:pPr>
          </w:p>
        </w:tc>
        <w:tc>
          <w:tcPr>
            <w:tcW w:w="1729" w:type="dxa"/>
            <w:vMerge/>
            <w:tcBorders>
              <w:bottom w:val="single" w:sz="4" w:space="0" w:color="auto"/>
            </w:tcBorders>
            <w:vAlign w:val="center"/>
          </w:tcPr>
          <w:p w:rsidR="0005694A" w:rsidRPr="00B01B34" w:rsidRDefault="0005694A" w:rsidP="0034403A">
            <w:pPr>
              <w:jc w:val="center"/>
              <w:rPr>
                <w:b/>
                <w:highlight w:val="lightGray"/>
              </w:rPr>
            </w:pPr>
          </w:p>
        </w:tc>
        <w:tc>
          <w:tcPr>
            <w:tcW w:w="1729" w:type="dxa"/>
            <w:tcBorders>
              <w:bottom w:val="single" w:sz="4" w:space="0" w:color="auto"/>
            </w:tcBorders>
            <w:vAlign w:val="center"/>
          </w:tcPr>
          <w:p w:rsidR="0005694A" w:rsidRPr="00B01B34" w:rsidRDefault="0005694A" w:rsidP="0034403A">
            <w:pPr>
              <w:jc w:val="center"/>
              <w:rPr>
                <w:b/>
                <w:highlight w:val="lightGray"/>
              </w:rPr>
            </w:pPr>
            <w:r w:rsidRPr="00B01B34">
              <w:rPr>
                <w:b/>
                <w:highlight w:val="lightGray"/>
              </w:rPr>
              <w:t>H0</w:t>
            </w:r>
          </w:p>
          <w:p w:rsidR="0005694A" w:rsidRPr="00B01B34" w:rsidRDefault="0005694A" w:rsidP="0034403A">
            <w:pPr>
              <w:jc w:val="center"/>
              <w:rPr>
                <w:b/>
                <w:highlight w:val="lightGray"/>
              </w:rPr>
            </w:pPr>
            <w:r w:rsidRPr="00B01B34">
              <w:rPr>
                <w:b/>
                <w:highlight w:val="lightGray"/>
              </w:rPr>
              <w:t>M2</w:t>
            </w:r>
          </w:p>
        </w:tc>
        <w:tc>
          <w:tcPr>
            <w:tcW w:w="1729" w:type="dxa"/>
            <w:vMerge/>
            <w:tcBorders>
              <w:bottom w:val="single" w:sz="4" w:space="0" w:color="auto"/>
            </w:tcBorders>
            <w:vAlign w:val="center"/>
          </w:tcPr>
          <w:p w:rsidR="0005694A" w:rsidRPr="00B01B34" w:rsidRDefault="0005694A" w:rsidP="0034403A">
            <w:pPr>
              <w:jc w:val="center"/>
              <w:rPr>
                <w:b/>
                <w:highlight w:val="lightGray"/>
              </w:rPr>
            </w:pPr>
          </w:p>
        </w:tc>
        <w:tc>
          <w:tcPr>
            <w:tcW w:w="1729" w:type="dxa"/>
            <w:vMerge/>
            <w:tcBorders>
              <w:bottom w:val="single" w:sz="4" w:space="0" w:color="auto"/>
            </w:tcBorders>
            <w:vAlign w:val="center"/>
          </w:tcPr>
          <w:p w:rsidR="0005694A" w:rsidRPr="00B01B34" w:rsidRDefault="0005694A" w:rsidP="0034403A">
            <w:pPr>
              <w:jc w:val="center"/>
              <w:rPr>
                <w:b/>
                <w:highlight w:val="lightGray"/>
              </w:rPr>
            </w:pPr>
          </w:p>
        </w:tc>
      </w:tr>
      <w:tr w:rsidR="0005694A" w:rsidRPr="00B01B34" w:rsidTr="0034403A">
        <w:tc>
          <w:tcPr>
            <w:tcW w:w="1728" w:type="dxa"/>
            <w:vAlign w:val="center"/>
          </w:tcPr>
          <w:p w:rsidR="0005694A" w:rsidRPr="00B01B34" w:rsidRDefault="0005694A" w:rsidP="0034403A">
            <w:pPr>
              <w:jc w:val="center"/>
              <w:rPr>
                <w:b/>
                <w:sz w:val="28"/>
                <w:szCs w:val="28"/>
                <w:highlight w:val="lightGray"/>
              </w:rPr>
            </w:pPr>
            <w:r w:rsidRPr="00B01B34">
              <w:rPr>
                <w:b/>
                <w:sz w:val="28"/>
                <w:szCs w:val="28"/>
                <w:highlight w:val="lightGray"/>
              </w:rPr>
              <w:t>P4</w:t>
            </w:r>
          </w:p>
        </w:tc>
        <w:tc>
          <w:tcPr>
            <w:tcW w:w="1729" w:type="dxa"/>
            <w:vAlign w:val="center"/>
          </w:tcPr>
          <w:p w:rsidR="0005694A" w:rsidRPr="00B01B34" w:rsidRDefault="0005694A" w:rsidP="0034403A">
            <w:pPr>
              <w:jc w:val="center"/>
              <w:rPr>
                <w:b/>
                <w:sz w:val="28"/>
                <w:szCs w:val="28"/>
                <w:highlight w:val="lightGray"/>
              </w:rPr>
            </w:pPr>
            <w:r w:rsidRPr="00B01B34">
              <w:rPr>
                <w:b/>
                <w:sz w:val="28"/>
                <w:szCs w:val="28"/>
                <w:highlight w:val="lightGray"/>
              </w:rPr>
              <w:t>P3</w:t>
            </w:r>
          </w:p>
        </w:tc>
        <w:tc>
          <w:tcPr>
            <w:tcW w:w="1729" w:type="dxa"/>
            <w:vAlign w:val="center"/>
          </w:tcPr>
          <w:p w:rsidR="0005694A" w:rsidRPr="00B01B34" w:rsidRDefault="0005694A" w:rsidP="0034403A">
            <w:pPr>
              <w:jc w:val="center"/>
              <w:rPr>
                <w:b/>
                <w:sz w:val="28"/>
                <w:szCs w:val="28"/>
                <w:highlight w:val="lightGray"/>
              </w:rPr>
            </w:pPr>
            <w:r w:rsidRPr="00B01B34">
              <w:rPr>
                <w:b/>
                <w:sz w:val="28"/>
                <w:szCs w:val="28"/>
                <w:highlight w:val="lightGray"/>
              </w:rPr>
              <w:t>P2</w:t>
            </w:r>
          </w:p>
        </w:tc>
        <w:tc>
          <w:tcPr>
            <w:tcW w:w="1729" w:type="dxa"/>
            <w:vAlign w:val="center"/>
          </w:tcPr>
          <w:p w:rsidR="0005694A" w:rsidRPr="00B01B34" w:rsidRDefault="0005694A" w:rsidP="0034403A">
            <w:pPr>
              <w:jc w:val="center"/>
              <w:rPr>
                <w:b/>
                <w:sz w:val="28"/>
                <w:szCs w:val="28"/>
                <w:highlight w:val="lightGray"/>
              </w:rPr>
            </w:pPr>
            <w:r w:rsidRPr="00B01B34">
              <w:rPr>
                <w:b/>
                <w:sz w:val="28"/>
                <w:szCs w:val="28"/>
                <w:highlight w:val="lightGray"/>
              </w:rPr>
              <w:t>P1</w:t>
            </w:r>
          </w:p>
        </w:tc>
        <w:tc>
          <w:tcPr>
            <w:tcW w:w="1729" w:type="dxa"/>
            <w:vAlign w:val="center"/>
          </w:tcPr>
          <w:p w:rsidR="0005694A" w:rsidRPr="00B01B34" w:rsidRDefault="0005694A" w:rsidP="0034403A">
            <w:pPr>
              <w:jc w:val="center"/>
              <w:rPr>
                <w:b/>
                <w:sz w:val="28"/>
                <w:szCs w:val="28"/>
                <w:highlight w:val="lightGray"/>
              </w:rPr>
            </w:pPr>
            <w:r w:rsidRPr="00B01B34">
              <w:rPr>
                <w:b/>
                <w:sz w:val="28"/>
                <w:szCs w:val="28"/>
                <w:highlight w:val="lightGray"/>
              </w:rPr>
              <w:t>P0</w:t>
            </w:r>
          </w:p>
        </w:tc>
      </w:tr>
      <w:tr w:rsidR="0005694A" w:rsidRPr="00B01B34" w:rsidTr="0034403A">
        <w:tc>
          <w:tcPr>
            <w:tcW w:w="3457" w:type="dxa"/>
            <w:gridSpan w:val="2"/>
          </w:tcPr>
          <w:p w:rsidR="0005694A" w:rsidRPr="00B01B34" w:rsidRDefault="0005694A" w:rsidP="0034403A">
            <w:pPr>
              <w:jc w:val="right"/>
              <w:rPr>
                <w:b/>
                <w:highlight w:val="lightGray"/>
              </w:rPr>
            </w:pPr>
            <w:r w:rsidRPr="00B01B34">
              <w:rPr>
                <w:b/>
                <w:highlight w:val="lightGray"/>
              </w:rPr>
              <w:t>S3</w:t>
            </w:r>
          </w:p>
          <w:p w:rsidR="0005694A" w:rsidRPr="00B01B34" w:rsidRDefault="0005694A" w:rsidP="0034403A">
            <w:pPr>
              <w:rPr>
                <w:b/>
                <w:highlight w:val="lightGray"/>
              </w:rPr>
            </w:pPr>
          </w:p>
          <w:p w:rsidR="0005694A" w:rsidRPr="00B01B34" w:rsidRDefault="0005694A" w:rsidP="0034403A">
            <w:pPr>
              <w:jc w:val="center"/>
              <w:rPr>
                <w:b/>
                <w:highlight w:val="lightGray"/>
              </w:rPr>
            </w:pPr>
            <w:r w:rsidRPr="00B01B34">
              <w:rPr>
                <w:b/>
                <w:highlight w:val="lightGray"/>
              </w:rPr>
              <w:t>Desarrollador</w:t>
            </w:r>
          </w:p>
          <w:p w:rsidR="0005694A" w:rsidRPr="00B01B34" w:rsidRDefault="0005694A" w:rsidP="0034403A">
            <w:pPr>
              <w:jc w:val="right"/>
              <w:rPr>
                <w:b/>
                <w:highlight w:val="lightGray"/>
              </w:rPr>
            </w:pPr>
          </w:p>
        </w:tc>
        <w:tc>
          <w:tcPr>
            <w:tcW w:w="3458" w:type="dxa"/>
            <w:gridSpan w:val="2"/>
          </w:tcPr>
          <w:p w:rsidR="0005694A" w:rsidRPr="00B01B34" w:rsidRDefault="0005694A" w:rsidP="0034403A">
            <w:pPr>
              <w:rPr>
                <w:b/>
                <w:highlight w:val="lightGray"/>
              </w:rPr>
            </w:pPr>
            <w:r w:rsidRPr="00B01B34">
              <w:rPr>
                <w:b/>
                <w:highlight w:val="lightGray"/>
              </w:rPr>
              <w:t>S2</w:t>
            </w:r>
          </w:p>
          <w:p w:rsidR="0005694A" w:rsidRPr="00B01B34" w:rsidRDefault="0005694A" w:rsidP="0034403A">
            <w:pPr>
              <w:rPr>
                <w:b/>
                <w:highlight w:val="lightGray"/>
              </w:rPr>
            </w:pPr>
          </w:p>
          <w:p w:rsidR="0005694A" w:rsidRPr="00B01B34" w:rsidRDefault="0005694A" w:rsidP="0034403A">
            <w:pPr>
              <w:jc w:val="center"/>
              <w:rPr>
                <w:b/>
                <w:highlight w:val="lightGray"/>
              </w:rPr>
            </w:pPr>
            <w:r w:rsidRPr="00B01B34">
              <w:rPr>
                <w:b/>
                <w:highlight w:val="lightGray"/>
              </w:rPr>
              <w:t>Solucionador de Problemas</w:t>
            </w:r>
          </w:p>
          <w:p w:rsidR="0005694A" w:rsidRPr="00B01B34" w:rsidRDefault="0005694A" w:rsidP="0034403A">
            <w:pPr>
              <w:rPr>
                <w:b/>
                <w:highlight w:val="lightGray"/>
              </w:rPr>
            </w:pPr>
          </w:p>
        </w:tc>
        <w:tc>
          <w:tcPr>
            <w:tcW w:w="1729" w:type="dxa"/>
            <w:vMerge w:val="restart"/>
            <w:shd w:val="clear" w:color="auto" w:fill="A6A6A6"/>
          </w:tcPr>
          <w:p w:rsidR="0005694A" w:rsidRPr="00ED1E0C" w:rsidRDefault="0005694A" w:rsidP="0034403A">
            <w:pPr>
              <w:jc w:val="both"/>
              <w:rPr>
                <w:b/>
                <w:highlight w:val="lightGray"/>
                <w:lang w:val="es-ES_tradnl"/>
              </w:rPr>
            </w:pPr>
          </w:p>
          <w:p w:rsidR="0005694A" w:rsidRPr="00ED1E0C" w:rsidRDefault="0005694A" w:rsidP="0034403A">
            <w:pPr>
              <w:jc w:val="center"/>
              <w:rPr>
                <w:b/>
                <w:highlight w:val="lightGray"/>
                <w:u w:val="single"/>
                <w:lang w:val="es-ES_tradnl"/>
              </w:rPr>
            </w:pPr>
            <w:r w:rsidRPr="00ED1E0C">
              <w:rPr>
                <w:b/>
                <w:highlight w:val="lightGray"/>
                <w:u w:val="single"/>
                <w:lang w:val="es-ES_tradnl"/>
              </w:rPr>
              <w:t>USAR estilo:</w:t>
            </w:r>
          </w:p>
          <w:p w:rsidR="0005694A" w:rsidRPr="00ED1E0C" w:rsidRDefault="0005694A" w:rsidP="0034403A">
            <w:pPr>
              <w:jc w:val="center"/>
              <w:rPr>
                <w:b/>
                <w:highlight w:val="lightGray"/>
                <w:lang w:val="es-ES_tradnl"/>
              </w:rPr>
            </w:pPr>
            <w:r w:rsidRPr="00ED1E0C">
              <w:rPr>
                <w:b/>
                <w:highlight w:val="lightGray"/>
                <w:lang w:val="es-ES_tradnl"/>
              </w:rPr>
              <w:t>S1 -&gt; P1</w:t>
            </w:r>
          </w:p>
          <w:p w:rsidR="0005694A" w:rsidRPr="00ED1E0C" w:rsidRDefault="0005694A" w:rsidP="0034403A">
            <w:pPr>
              <w:jc w:val="both"/>
              <w:rPr>
                <w:b/>
                <w:highlight w:val="lightGray"/>
                <w:lang w:val="es-ES_tradnl"/>
              </w:rPr>
            </w:pPr>
          </w:p>
          <w:p w:rsidR="0005694A" w:rsidRPr="00ED1E0C" w:rsidRDefault="0005694A" w:rsidP="0034403A">
            <w:pPr>
              <w:jc w:val="center"/>
              <w:rPr>
                <w:b/>
                <w:highlight w:val="lightGray"/>
                <w:lang w:val="es-ES_tradnl"/>
              </w:rPr>
            </w:pPr>
            <w:r w:rsidRPr="00ED1E0C">
              <w:rPr>
                <w:b/>
                <w:highlight w:val="lightGray"/>
                <w:lang w:val="es-ES_tradnl"/>
              </w:rPr>
              <w:t>S2 -&gt; P2</w:t>
            </w:r>
          </w:p>
          <w:p w:rsidR="0005694A" w:rsidRPr="00ED1E0C" w:rsidRDefault="0005694A" w:rsidP="0034403A">
            <w:pPr>
              <w:jc w:val="both"/>
              <w:rPr>
                <w:b/>
                <w:highlight w:val="lightGray"/>
                <w:lang w:val="es-ES_tradnl"/>
              </w:rPr>
            </w:pPr>
          </w:p>
          <w:p w:rsidR="0005694A" w:rsidRPr="00B01B34" w:rsidRDefault="0005694A" w:rsidP="0034403A">
            <w:pPr>
              <w:jc w:val="center"/>
              <w:rPr>
                <w:b/>
                <w:highlight w:val="lightGray"/>
                <w:lang w:val="en-US"/>
              </w:rPr>
            </w:pPr>
            <w:r w:rsidRPr="00B01B34">
              <w:rPr>
                <w:b/>
                <w:highlight w:val="lightGray"/>
                <w:lang w:val="en-US"/>
              </w:rPr>
              <w:t>S3 -&gt; P3</w:t>
            </w:r>
          </w:p>
          <w:p w:rsidR="0005694A" w:rsidRPr="00B01B34" w:rsidRDefault="0005694A" w:rsidP="0034403A">
            <w:pPr>
              <w:jc w:val="both"/>
              <w:rPr>
                <w:b/>
                <w:highlight w:val="lightGray"/>
                <w:lang w:val="en-US"/>
              </w:rPr>
            </w:pPr>
          </w:p>
          <w:p w:rsidR="0005694A" w:rsidRPr="00B01B34" w:rsidRDefault="0005694A" w:rsidP="0034403A">
            <w:pPr>
              <w:jc w:val="center"/>
              <w:rPr>
                <w:b/>
                <w:highlight w:val="lightGray"/>
                <w:lang w:val="en-US"/>
              </w:rPr>
            </w:pPr>
            <w:r w:rsidRPr="00B01B34">
              <w:rPr>
                <w:b/>
                <w:highlight w:val="lightGray"/>
              </w:rPr>
              <w:t>S4 -&gt; P4</w:t>
            </w:r>
          </w:p>
        </w:tc>
      </w:tr>
      <w:tr w:rsidR="0005694A" w:rsidRPr="00B01B34" w:rsidTr="0034403A">
        <w:trPr>
          <w:trHeight w:val="1355"/>
        </w:trPr>
        <w:tc>
          <w:tcPr>
            <w:tcW w:w="3457" w:type="dxa"/>
            <w:gridSpan w:val="2"/>
          </w:tcPr>
          <w:p w:rsidR="0005694A" w:rsidRPr="00B01B34" w:rsidRDefault="0005694A" w:rsidP="0034403A">
            <w:pPr>
              <w:rPr>
                <w:b/>
                <w:highlight w:val="lightGray"/>
              </w:rPr>
            </w:pPr>
            <w:r w:rsidRPr="00B01B34">
              <w:rPr>
                <w:b/>
                <w:highlight w:val="lightGray"/>
              </w:rPr>
              <w:t>S4</w:t>
            </w:r>
          </w:p>
          <w:p w:rsidR="0005694A" w:rsidRPr="00B01B34" w:rsidRDefault="0005694A" w:rsidP="0034403A">
            <w:pPr>
              <w:rPr>
                <w:b/>
                <w:highlight w:val="lightGray"/>
              </w:rPr>
            </w:pPr>
          </w:p>
          <w:p w:rsidR="0005694A" w:rsidRPr="00B01B34" w:rsidRDefault="0005694A" w:rsidP="0034403A">
            <w:pPr>
              <w:jc w:val="center"/>
              <w:rPr>
                <w:b/>
                <w:highlight w:val="lightGray"/>
              </w:rPr>
            </w:pPr>
            <w:proofErr w:type="spellStart"/>
            <w:r w:rsidRPr="00B01B34">
              <w:rPr>
                <w:b/>
                <w:highlight w:val="lightGray"/>
              </w:rPr>
              <w:t>Delegador</w:t>
            </w:r>
            <w:proofErr w:type="spellEnd"/>
          </w:p>
          <w:p w:rsidR="0005694A" w:rsidRPr="00B01B34" w:rsidRDefault="0005694A" w:rsidP="0034403A">
            <w:pPr>
              <w:rPr>
                <w:b/>
                <w:highlight w:val="lightGray"/>
              </w:rPr>
            </w:pPr>
          </w:p>
        </w:tc>
        <w:tc>
          <w:tcPr>
            <w:tcW w:w="3458" w:type="dxa"/>
            <w:gridSpan w:val="2"/>
          </w:tcPr>
          <w:p w:rsidR="0005694A" w:rsidRPr="00B01B34" w:rsidRDefault="0005694A" w:rsidP="0034403A">
            <w:pPr>
              <w:jc w:val="right"/>
              <w:rPr>
                <w:b/>
                <w:highlight w:val="lightGray"/>
              </w:rPr>
            </w:pPr>
            <w:r w:rsidRPr="00B01B34">
              <w:rPr>
                <w:b/>
                <w:highlight w:val="lightGray"/>
              </w:rPr>
              <w:t>S1</w:t>
            </w:r>
          </w:p>
          <w:p w:rsidR="0005694A" w:rsidRPr="00B01B34" w:rsidRDefault="0005694A" w:rsidP="0034403A">
            <w:pPr>
              <w:jc w:val="center"/>
              <w:rPr>
                <w:b/>
                <w:highlight w:val="lightGray"/>
              </w:rPr>
            </w:pPr>
          </w:p>
          <w:p w:rsidR="0005694A" w:rsidRPr="00B01B34" w:rsidRDefault="0005694A" w:rsidP="0034403A">
            <w:pPr>
              <w:jc w:val="center"/>
              <w:rPr>
                <w:b/>
                <w:highlight w:val="lightGray"/>
              </w:rPr>
            </w:pPr>
            <w:r w:rsidRPr="00B01B34">
              <w:rPr>
                <w:b/>
                <w:highlight w:val="lightGray"/>
              </w:rPr>
              <w:t>Indicador</w:t>
            </w:r>
          </w:p>
        </w:tc>
        <w:tc>
          <w:tcPr>
            <w:tcW w:w="1729" w:type="dxa"/>
            <w:vMerge/>
            <w:shd w:val="clear" w:color="auto" w:fill="A6A6A6"/>
          </w:tcPr>
          <w:p w:rsidR="0005694A" w:rsidRPr="00B01B34" w:rsidRDefault="0005694A" w:rsidP="0034403A">
            <w:pPr>
              <w:jc w:val="both"/>
              <w:rPr>
                <w:highlight w:val="lightGray"/>
              </w:rPr>
            </w:pPr>
          </w:p>
        </w:tc>
      </w:tr>
    </w:tbl>
    <w:p w:rsidR="0005694A" w:rsidRPr="00B01B34" w:rsidRDefault="0005694A" w:rsidP="0005694A">
      <w:pPr>
        <w:jc w:val="both"/>
        <w:rPr>
          <w:highlight w:val="lightGray"/>
        </w:rPr>
      </w:pPr>
      <w:r w:rsidRPr="00B01B34">
        <w:rPr>
          <w:highlight w:val="lightGray"/>
        </w:rPr>
        <w:t>Fig.8-6 Tabla para clasificar a los colaboradores.</w:t>
      </w:r>
    </w:p>
    <w:p w:rsidR="0005694A" w:rsidRPr="00B01B34" w:rsidRDefault="0005694A" w:rsidP="0005694A">
      <w:pPr>
        <w:widowControl/>
        <w:spacing w:after="200" w:line="276" w:lineRule="auto"/>
        <w:rPr>
          <w:highlight w:val="lightGray"/>
        </w:rPr>
      </w:pPr>
      <w:r w:rsidRPr="00B01B34">
        <w:rPr>
          <w:highlight w:val="lightGray"/>
        </w:rPr>
        <w:t>La tabla a conformar en Word es la que aparece en la figura 8-7.</w:t>
      </w:r>
    </w:p>
    <w:tbl>
      <w:tblPr>
        <w:tblStyle w:val="Tablaconcuadrcula"/>
        <w:tblW w:w="0" w:type="auto"/>
        <w:tblLook w:val="04A0"/>
      </w:tblPr>
      <w:tblGrid>
        <w:gridCol w:w="632"/>
        <w:gridCol w:w="2310"/>
        <w:gridCol w:w="1538"/>
        <w:gridCol w:w="1570"/>
        <w:gridCol w:w="1633"/>
        <w:gridCol w:w="1559"/>
      </w:tblGrid>
      <w:tr w:rsidR="0005694A" w:rsidRPr="00B01B34" w:rsidTr="0034403A">
        <w:tc>
          <w:tcPr>
            <w:tcW w:w="669" w:type="dxa"/>
            <w:vAlign w:val="center"/>
          </w:tcPr>
          <w:p w:rsidR="0005694A" w:rsidRPr="00B01B34" w:rsidRDefault="0005694A" w:rsidP="0034403A">
            <w:pPr>
              <w:widowControl/>
              <w:spacing w:after="200" w:line="276" w:lineRule="auto"/>
              <w:jc w:val="center"/>
              <w:rPr>
                <w:b/>
                <w:sz w:val="18"/>
                <w:szCs w:val="18"/>
                <w:highlight w:val="lightGray"/>
              </w:rPr>
            </w:pPr>
            <w:r w:rsidRPr="00B01B34">
              <w:rPr>
                <w:b/>
                <w:sz w:val="18"/>
                <w:szCs w:val="18"/>
                <w:highlight w:val="lightGray"/>
              </w:rPr>
              <w:t>N/O</w:t>
            </w:r>
          </w:p>
        </w:tc>
        <w:tc>
          <w:tcPr>
            <w:tcW w:w="2683" w:type="dxa"/>
            <w:vAlign w:val="center"/>
          </w:tcPr>
          <w:p w:rsidR="0005694A" w:rsidRPr="00B01B34" w:rsidRDefault="0005694A" w:rsidP="0034403A">
            <w:pPr>
              <w:widowControl/>
              <w:spacing w:line="240" w:lineRule="auto"/>
              <w:jc w:val="center"/>
              <w:rPr>
                <w:b/>
                <w:sz w:val="18"/>
                <w:szCs w:val="18"/>
                <w:highlight w:val="lightGray"/>
              </w:rPr>
            </w:pPr>
            <w:r w:rsidRPr="00B01B34">
              <w:rPr>
                <w:b/>
                <w:sz w:val="18"/>
                <w:szCs w:val="18"/>
                <w:highlight w:val="lightGray"/>
              </w:rPr>
              <w:t>Nombre del colaborador</w:t>
            </w:r>
          </w:p>
          <w:p w:rsidR="0005694A" w:rsidRPr="00B01B34" w:rsidRDefault="0005694A" w:rsidP="0034403A">
            <w:pPr>
              <w:widowControl/>
              <w:spacing w:after="200" w:line="240" w:lineRule="auto"/>
              <w:jc w:val="center"/>
              <w:rPr>
                <w:b/>
                <w:sz w:val="18"/>
                <w:szCs w:val="18"/>
                <w:highlight w:val="lightGray"/>
              </w:rPr>
            </w:pPr>
            <w:r w:rsidRPr="00B01B34">
              <w:rPr>
                <w:b/>
                <w:sz w:val="18"/>
                <w:szCs w:val="18"/>
                <w:highlight w:val="lightGray"/>
              </w:rPr>
              <w:t>(empleado)</w:t>
            </w:r>
          </w:p>
        </w:tc>
        <w:tc>
          <w:tcPr>
            <w:tcW w:w="1638" w:type="dxa"/>
            <w:vAlign w:val="center"/>
          </w:tcPr>
          <w:p w:rsidR="0005694A" w:rsidRPr="00B01B34" w:rsidRDefault="0005694A" w:rsidP="0034403A">
            <w:pPr>
              <w:widowControl/>
              <w:spacing w:after="200" w:line="276" w:lineRule="auto"/>
              <w:jc w:val="center"/>
              <w:rPr>
                <w:b/>
                <w:sz w:val="18"/>
                <w:szCs w:val="18"/>
                <w:highlight w:val="lightGray"/>
              </w:rPr>
            </w:pPr>
            <w:r w:rsidRPr="00B01B34">
              <w:rPr>
                <w:b/>
                <w:sz w:val="18"/>
                <w:szCs w:val="18"/>
                <w:highlight w:val="lightGray"/>
              </w:rPr>
              <w:t>Motivación</w:t>
            </w:r>
          </w:p>
          <w:p w:rsidR="0005694A" w:rsidRPr="00B01B34" w:rsidRDefault="0005694A" w:rsidP="0034403A">
            <w:pPr>
              <w:widowControl/>
              <w:spacing w:after="200" w:line="276" w:lineRule="auto"/>
              <w:jc w:val="center"/>
              <w:rPr>
                <w:b/>
                <w:sz w:val="18"/>
                <w:szCs w:val="18"/>
                <w:highlight w:val="lightGray"/>
              </w:rPr>
            </w:pPr>
            <w:r w:rsidRPr="00B01B34">
              <w:rPr>
                <w:b/>
                <w:sz w:val="18"/>
                <w:szCs w:val="18"/>
                <w:highlight w:val="lightGray"/>
              </w:rPr>
              <w:t>(M)</w:t>
            </w:r>
          </w:p>
        </w:tc>
        <w:tc>
          <w:tcPr>
            <w:tcW w:w="1638" w:type="dxa"/>
            <w:vAlign w:val="center"/>
          </w:tcPr>
          <w:p w:rsidR="0005694A" w:rsidRPr="00B01B34" w:rsidRDefault="0005694A" w:rsidP="0034403A">
            <w:pPr>
              <w:widowControl/>
              <w:spacing w:after="200" w:line="276" w:lineRule="auto"/>
              <w:jc w:val="center"/>
              <w:rPr>
                <w:b/>
                <w:sz w:val="18"/>
                <w:szCs w:val="18"/>
                <w:highlight w:val="lightGray"/>
              </w:rPr>
            </w:pPr>
            <w:r w:rsidRPr="00B01B34">
              <w:rPr>
                <w:b/>
                <w:sz w:val="18"/>
                <w:szCs w:val="18"/>
                <w:highlight w:val="lightGray"/>
              </w:rPr>
              <w:t>Habilidades</w:t>
            </w:r>
          </w:p>
          <w:p w:rsidR="0005694A" w:rsidRPr="00B01B34" w:rsidRDefault="0005694A" w:rsidP="0034403A">
            <w:pPr>
              <w:widowControl/>
              <w:spacing w:after="200" w:line="276" w:lineRule="auto"/>
              <w:jc w:val="center"/>
              <w:rPr>
                <w:b/>
                <w:sz w:val="18"/>
                <w:szCs w:val="18"/>
                <w:highlight w:val="lightGray"/>
              </w:rPr>
            </w:pPr>
            <w:r w:rsidRPr="00B01B34">
              <w:rPr>
                <w:b/>
                <w:sz w:val="18"/>
                <w:szCs w:val="18"/>
                <w:highlight w:val="lightGray"/>
              </w:rPr>
              <w:t>(H)</w:t>
            </w:r>
          </w:p>
        </w:tc>
        <w:tc>
          <w:tcPr>
            <w:tcW w:w="1638" w:type="dxa"/>
            <w:vAlign w:val="center"/>
          </w:tcPr>
          <w:p w:rsidR="0005694A" w:rsidRPr="00B01B34" w:rsidRDefault="0005694A" w:rsidP="0034403A">
            <w:pPr>
              <w:widowControl/>
              <w:spacing w:after="200" w:line="276" w:lineRule="auto"/>
              <w:jc w:val="center"/>
              <w:rPr>
                <w:b/>
                <w:sz w:val="18"/>
                <w:szCs w:val="18"/>
                <w:highlight w:val="lightGray"/>
              </w:rPr>
            </w:pPr>
            <w:r w:rsidRPr="00B01B34">
              <w:rPr>
                <w:b/>
                <w:sz w:val="18"/>
                <w:szCs w:val="18"/>
                <w:highlight w:val="lightGray"/>
              </w:rPr>
              <w:t>Clasificación del Potencial del colaborador</w:t>
            </w:r>
          </w:p>
        </w:tc>
        <w:tc>
          <w:tcPr>
            <w:tcW w:w="1638" w:type="dxa"/>
            <w:vAlign w:val="center"/>
          </w:tcPr>
          <w:p w:rsidR="0005694A" w:rsidRPr="00B01B34" w:rsidRDefault="0005694A" w:rsidP="0034403A">
            <w:pPr>
              <w:widowControl/>
              <w:spacing w:after="200" w:line="276" w:lineRule="auto"/>
              <w:jc w:val="center"/>
              <w:rPr>
                <w:b/>
                <w:sz w:val="18"/>
                <w:szCs w:val="18"/>
                <w:highlight w:val="lightGray"/>
              </w:rPr>
            </w:pPr>
            <w:r w:rsidRPr="00B01B34">
              <w:rPr>
                <w:b/>
                <w:sz w:val="18"/>
                <w:szCs w:val="18"/>
                <w:highlight w:val="lightGray"/>
              </w:rPr>
              <w:t>Estilo de Liderazgo a emplear con él</w:t>
            </w:r>
          </w:p>
        </w:tc>
      </w:tr>
      <w:tr w:rsidR="0005694A" w:rsidRPr="00B01B34" w:rsidTr="0034403A">
        <w:tc>
          <w:tcPr>
            <w:tcW w:w="669" w:type="dxa"/>
            <w:vAlign w:val="center"/>
          </w:tcPr>
          <w:p w:rsidR="0005694A" w:rsidRPr="00B01B34" w:rsidRDefault="0005694A" w:rsidP="0034403A">
            <w:pPr>
              <w:widowControl/>
              <w:spacing w:after="200" w:line="276" w:lineRule="auto"/>
              <w:jc w:val="center"/>
              <w:rPr>
                <w:sz w:val="16"/>
                <w:szCs w:val="16"/>
                <w:highlight w:val="lightGray"/>
              </w:rPr>
            </w:pPr>
            <w:r w:rsidRPr="00B01B34">
              <w:rPr>
                <w:sz w:val="16"/>
                <w:szCs w:val="16"/>
                <w:highlight w:val="lightGray"/>
              </w:rPr>
              <w:t>1</w:t>
            </w:r>
          </w:p>
        </w:tc>
        <w:tc>
          <w:tcPr>
            <w:tcW w:w="2683" w:type="dxa"/>
            <w:vAlign w:val="center"/>
          </w:tcPr>
          <w:p w:rsidR="0005694A" w:rsidRPr="00B01B34" w:rsidRDefault="0005694A" w:rsidP="0034403A">
            <w:pPr>
              <w:widowControl/>
              <w:spacing w:after="200" w:line="276" w:lineRule="auto"/>
              <w:jc w:val="center"/>
              <w:rPr>
                <w:sz w:val="16"/>
                <w:szCs w:val="16"/>
                <w:highlight w:val="lightGray"/>
              </w:rPr>
            </w:pPr>
            <w:r w:rsidRPr="00B01B34">
              <w:rPr>
                <w:sz w:val="16"/>
                <w:szCs w:val="16"/>
                <w:highlight w:val="lightGray"/>
              </w:rPr>
              <w:t>Francisco Pérez</w:t>
            </w:r>
          </w:p>
        </w:tc>
        <w:tc>
          <w:tcPr>
            <w:tcW w:w="1638" w:type="dxa"/>
            <w:vAlign w:val="center"/>
          </w:tcPr>
          <w:p w:rsidR="0005694A" w:rsidRPr="00B01B34" w:rsidRDefault="0005694A" w:rsidP="0034403A">
            <w:pPr>
              <w:widowControl/>
              <w:spacing w:after="200" w:line="276" w:lineRule="auto"/>
              <w:jc w:val="center"/>
              <w:rPr>
                <w:sz w:val="16"/>
                <w:szCs w:val="16"/>
                <w:highlight w:val="lightGray"/>
              </w:rPr>
            </w:pPr>
            <w:r w:rsidRPr="00B01B34">
              <w:rPr>
                <w:sz w:val="16"/>
                <w:szCs w:val="16"/>
                <w:highlight w:val="lightGray"/>
              </w:rPr>
              <w:t>1</w:t>
            </w:r>
          </w:p>
        </w:tc>
        <w:tc>
          <w:tcPr>
            <w:tcW w:w="1638" w:type="dxa"/>
            <w:vAlign w:val="center"/>
          </w:tcPr>
          <w:p w:rsidR="0005694A" w:rsidRPr="00B01B34" w:rsidRDefault="0005694A" w:rsidP="0034403A">
            <w:pPr>
              <w:widowControl/>
              <w:spacing w:after="200" w:line="276" w:lineRule="auto"/>
              <w:jc w:val="center"/>
              <w:rPr>
                <w:sz w:val="16"/>
                <w:szCs w:val="16"/>
                <w:highlight w:val="lightGray"/>
              </w:rPr>
            </w:pPr>
            <w:r w:rsidRPr="00B01B34">
              <w:rPr>
                <w:sz w:val="16"/>
                <w:szCs w:val="16"/>
                <w:highlight w:val="lightGray"/>
              </w:rPr>
              <w:t>1</w:t>
            </w:r>
          </w:p>
        </w:tc>
        <w:tc>
          <w:tcPr>
            <w:tcW w:w="1638" w:type="dxa"/>
            <w:vAlign w:val="center"/>
          </w:tcPr>
          <w:p w:rsidR="0005694A" w:rsidRPr="00B01B34" w:rsidRDefault="0005694A" w:rsidP="0034403A">
            <w:pPr>
              <w:widowControl/>
              <w:spacing w:after="200" w:line="276" w:lineRule="auto"/>
              <w:jc w:val="center"/>
              <w:rPr>
                <w:sz w:val="16"/>
                <w:szCs w:val="16"/>
                <w:highlight w:val="lightGray"/>
              </w:rPr>
            </w:pPr>
            <w:r w:rsidRPr="00B01B34">
              <w:rPr>
                <w:sz w:val="16"/>
                <w:szCs w:val="16"/>
                <w:highlight w:val="lightGray"/>
              </w:rPr>
              <w:t>P2</w:t>
            </w:r>
          </w:p>
        </w:tc>
        <w:tc>
          <w:tcPr>
            <w:tcW w:w="1638" w:type="dxa"/>
            <w:vAlign w:val="center"/>
          </w:tcPr>
          <w:p w:rsidR="0005694A" w:rsidRPr="00B01B34" w:rsidRDefault="0005694A" w:rsidP="0034403A">
            <w:pPr>
              <w:widowControl/>
              <w:spacing w:after="200" w:line="276" w:lineRule="auto"/>
              <w:jc w:val="center"/>
              <w:rPr>
                <w:sz w:val="16"/>
                <w:szCs w:val="16"/>
                <w:highlight w:val="lightGray"/>
              </w:rPr>
            </w:pPr>
            <w:r w:rsidRPr="00B01B34">
              <w:rPr>
                <w:sz w:val="16"/>
                <w:szCs w:val="16"/>
                <w:highlight w:val="lightGray"/>
              </w:rPr>
              <w:t>S2: Solucionador de problemas</w:t>
            </w:r>
          </w:p>
        </w:tc>
      </w:tr>
    </w:tbl>
    <w:p w:rsidR="0005694A" w:rsidRPr="00B01B34" w:rsidRDefault="0005694A" w:rsidP="0005694A">
      <w:pPr>
        <w:widowControl/>
        <w:spacing w:after="200" w:line="276" w:lineRule="auto"/>
        <w:rPr>
          <w:highlight w:val="lightGray"/>
        </w:rPr>
      </w:pPr>
      <w:r w:rsidRPr="00B01B34">
        <w:rPr>
          <w:highlight w:val="lightGray"/>
        </w:rPr>
        <w:t>Fig.8-7 Base informativa sobre el potencial de los colaboradores</w:t>
      </w:r>
    </w:p>
    <w:p w:rsidR="0005694A" w:rsidRPr="00B01B34" w:rsidRDefault="0005694A" w:rsidP="0005694A">
      <w:pPr>
        <w:widowControl/>
        <w:spacing w:after="200" w:line="276" w:lineRule="auto"/>
        <w:rPr>
          <w:i/>
          <w:highlight w:val="lightGray"/>
        </w:rPr>
      </w:pPr>
      <w:r w:rsidRPr="00B01B34">
        <w:rPr>
          <w:i/>
          <w:highlight w:val="lightGray"/>
        </w:rPr>
        <w:t>Recomendación No. 10</w:t>
      </w:r>
    </w:p>
    <w:p w:rsidR="0005694A" w:rsidRPr="00B01B34" w:rsidRDefault="0005694A" w:rsidP="0005694A">
      <w:pPr>
        <w:widowControl/>
        <w:spacing w:line="276" w:lineRule="auto"/>
        <w:rPr>
          <w:highlight w:val="lightGray"/>
        </w:rPr>
      </w:pPr>
      <w:r w:rsidRPr="00B01B34">
        <w:rPr>
          <w:highlight w:val="lightGray"/>
        </w:rPr>
        <w:lastRenderedPageBreak/>
        <w:t xml:space="preserve">La otra de las inteligencias que contiene el modelo, y la última que incorporo a la metodología para las MIPYMES, es la Inteligencia de Negocio (BI). </w:t>
      </w:r>
    </w:p>
    <w:p w:rsidR="0005694A" w:rsidRDefault="0005694A" w:rsidP="0005694A">
      <w:pPr>
        <w:widowControl/>
        <w:spacing w:line="276" w:lineRule="auto"/>
      </w:pPr>
      <w:r w:rsidRPr="00B01B34">
        <w:rPr>
          <w:highlight w:val="lightGray"/>
        </w:rPr>
        <w:t>En este caso, como vimos en el Capítulo 5 para las MIPYMES la arquitectura que se propone en esta metodología es la basada en la Fig. 5-2.</w:t>
      </w:r>
    </w:p>
    <w:p w:rsidR="00793323" w:rsidRDefault="00793323"/>
    <w:sectPr w:rsidR="00793323" w:rsidSect="00F251FD">
      <w:pgSz w:w="11906" w:h="16838"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85D22"/>
    <w:multiLevelType w:val="hybridMultilevel"/>
    <w:tmpl w:val="46A824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CA9693E"/>
    <w:multiLevelType w:val="multilevel"/>
    <w:tmpl w:val="6206F25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05694A"/>
    <w:rsid w:val="00001651"/>
    <w:rsid w:val="00003F92"/>
    <w:rsid w:val="00005F51"/>
    <w:rsid w:val="000069D0"/>
    <w:rsid w:val="00007975"/>
    <w:rsid w:val="000129DC"/>
    <w:rsid w:val="00013852"/>
    <w:rsid w:val="0001764A"/>
    <w:rsid w:val="000218AD"/>
    <w:rsid w:val="00022225"/>
    <w:rsid w:val="00027ADE"/>
    <w:rsid w:val="00027EA0"/>
    <w:rsid w:val="00030DEC"/>
    <w:rsid w:val="000318B9"/>
    <w:rsid w:val="000321AE"/>
    <w:rsid w:val="00032344"/>
    <w:rsid w:val="00033D97"/>
    <w:rsid w:val="00042828"/>
    <w:rsid w:val="00043A6E"/>
    <w:rsid w:val="00043AC0"/>
    <w:rsid w:val="00043E32"/>
    <w:rsid w:val="00047FCA"/>
    <w:rsid w:val="000554C2"/>
    <w:rsid w:val="000556F8"/>
    <w:rsid w:val="0005694A"/>
    <w:rsid w:val="000617EF"/>
    <w:rsid w:val="00065C15"/>
    <w:rsid w:val="000676DE"/>
    <w:rsid w:val="0007008A"/>
    <w:rsid w:val="0007139F"/>
    <w:rsid w:val="000738E2"/>
    <w:rsid w:val="00074395"/>
    <w:rsid w:val="00077CAC"/>
    <w:rsid w:val="00082119"/>
    <w:rsid w:val="0008422D"/>
    <w:rsid w:val="00084E87"/>
    <w:rsid w:val="00086899"/>
    <w:rsid w:val="000872BE"/>
    <w:rsid w:val="000874A6"/>
    <w:rsid w:val="00087F98"/>
    <w:rsid w:val="00093F38"/>
    <w:rsid w:val="00096CFD"/>
    <w:rsid w:val="00097EA0"/>
    <w:rsid w:val="000A398F"/>
    <w:rsid w:val="000A6AAE"/>
    <w:rsid w:val="000A79AF"/>
    <w:rsid w:val="000A7FAC"/>
    <w:rsid w:val="000B4107"/>
    <w:rsid w:val="000C4371"/>
    <w:rsid w:val="000C441B"/>
    <w:rsid w:val="000C6219"/>
    <w:rsid w:val="000C6AE6"/>
    <w:rsid w:val="000C7771"/>
    <w:rsid w:val="000D26FE"/>
    <w:rsid w:val="000D2A5A"/>
    <w:rsid w:val="000D3AF1"/>
    <w:rsid w:val="000D4E6C"/>
    <w:rsid w:val="000D5288"/>
    <w:rsid w:val="000E1234"/>
    <w:rsid w:val="000E406F"/>
    <w:rsid w:val="000E6605"/>
    <w:rsid w:val="000E7FD3"/>
    <w:rsid w:val="000F0D31"/>
    <w:rsid w:val="000F43FC"/>
    <w:rsid w:val="000F6D88"/>
    <w:rsid w:val="00103FFA"/>
    <w:rsid w:val="00110DCE"/>
    <w:rsid w:val="00116526"/>
    <w:rsid w:val="001214D4"/>
    <w:rsid w:val="0012189B"/>
    <w:rsid w:val="0012774D"/>
    <w:rsid w:val="00130EF6"/>
    <w:rsid w:val="00133596"/>
    <w:rsid w:val="00137599"/>
    <w:rsid w:val="001405CD"/>
    <w:rsid w:val="00142302"/>
    <w:rsid w:val="001432A9"/>
    <w:rsid w:val="00144683"/>
    <w:rsid w:val="00147749"/>
    <w:rsid w:val="00147758"/>
    <w:rsid w:val="001503F4"/>
    <w:rsid w:val="00150B4A"/>
    <w:rsid w:val="001523B5"/>
    <w:rsid w:val="00155597"/>
    <w:rsid w:val="00160742"/>
    <w:rsid w:val="00163D43"/>
    <w:rsid w:val="00164A8F"/>
    <w:rsid w:val="0016607B"/>
    <w:rsid w:val="00166A3E"/>
    <w:rsid w:val="00167334"/>
    <w:rsid w:val="00170B5D"/>
    <w:rsid w:val="0017134D"/>
    <w:rsid w:val="00175141"/>
    <w:rsid w:val="00175F31"/>
    <w:rsid w:val="001816EA"/>
    <w:rsid w:val="00190B3B"/>
    <w:rsid w:val="00195DB0"/>
    <w:rsid w:val="001A0BC6"/>
    <w:rsid w:val="001A291E"/>
    <w:rsid w:val="001A3AB2"/>
    <w:rsid w:val="001A673A"/>
    <w:rsid w:val="001B02C9"/>
    <w:rsid w:val="001B1ACC"/>
    <w:rsid w:val="001B25B4"/>
    <w:rsid w:val="001B2C5C"/>
    <w:rsid w:val="001B4AD6"/>
    <w:rsid w:val="001B7119"/>
    <w:rsid w:val="001B7DA2"/>
    <w:rsid w:val="001C1033"/>
    <w:rsid w:val="001C4221"/>
    <w:rsid w:val="001C46AE"/>
    <w:rsid w:val="001D1458"/>
    <w:rsid w:val="001D3D3B"/>
    <w:rsid w:val="001D4E3C"/>
    <w:rsid w:val="001D58EF"/>
    <w:rsid w:val="001D6E85"/>
    <w:rsid w:val="001D6F1B"/>
    <w:rsid w:val="001E07ED"/>
    <w:rsid w:val="001E28D6"/>
    <w:rsid w:val="001E56B4"/>
    <w:rsid w:val="001E6874"/>
    <w:rsid w:val="001F16F9"/>
    <w:rsid w:val="001F1C76"/>
    <w:rsid w:val="001F2461"/>
    <w:rsid w:val="001F3847"/>
    <w:rsid w:val="001F4F80"/>
    <w:rsid w:val="001F58DE"/>
    <w:rsid w:val="001F625B"/>
    <w:rsid w:val="00202EE0"/>
    <w:rsid w:val="0021091A"/>
    <w:rsid w:val="0021492D"/>
    <w:rsid w:val="0021609B"/>
    <w:rsid w:val="00220FB5"/>
    <w:rsid w:val="002212B2"/>
    <w:rsid w:val="002274FF"/>
    <w:rsid w:val="00227775"/>
    <w:rsid w:val="002303C4"/>
    <w:rsid w:val="00231499"/>
    <w:rsid w:val="0023577B"/>
    <w:rsid w:val="002378D7"/>
    <w:rsid w:val="0024151E"/>
    <w:rsid w:val="00241CD5"/>
    <w:rsid w:val="00243A38"/>
    <w:rsid w:val="00244A1E"/>
    <w:rsid w:val="00244A6E"/>
    <w:rsid w:val="00251089"/>
    <w:rsid w:val="0025341A"/>
    <w:rsid w:val="00260F3C"/>
    <w:rsid w:val="0026517C"/>
    <w:rsid w:val="00275B8F"/>
    <w:rsid w:val="00277381"/>
    <w:rsid w:val="00280369"/>
    <w:rsid w:val="00281B1A"/>
    <w:rsid w:val="00281BC1"/>
    <w:rsid w:val="00283C9E"/>
    <w:rsid w:val="00284280"/>
    <w:rsid w:val="00285389"/>
    <w:rsid w:val="0029481F"/>
    <w:rsid w:val="0029763A"/>
    <w:rsid w:val="002A078B"/>
    <w:rsid w:val="002A1605"/>
    <w:rsid w:val="002A1F33"/>
    <w:rsid w:val="002A25D2"/>
    <w:rsid w:val="002B242F"/>
    <w:rsid w:val="002B25AF"/>
    <w:rsid w:val="002B4A9D"/>
    <w:rsid w:val="002B4B7C"/>
    <w:rsid w:val="002B50CA"/>
    <w:rsid w:val="002B6A86"/>
    <w:rsid w:val="002C243D"/>
    <w:rsid w:val="002C3CE5"/>
    <w:rsid w:val="002D0E80"/>
    <w:rsid w:val="002D1C3A"/>
    <w:rsid w:val="002D285E"/>
    <w:rsid w:val="002D511F"/>
    <w:rsid w:val="002D6B39"/>
    <w:rsid w:val="002E0CC9"/>
    <w:rsid w:val="002E4B44"/>
    <w:rsid w:val="002E5274"/>
    <w:rsid w:val="002E552B"/>
    <w:rsid w:val="002E748F"/>
    <w:rsid w:val="002F10BC"/>
    <w:rsid w:val="002F2683"/>
    <w:rsid w:val="002F354E"/>
    <w:rsid w:val="002F58CE"/>
    <w:rsid w:val="002F7445"/>
    <w:rsid w:val="00303937"/>
    <w:rsid w:val="0030478B"/>
    <w:rsid w:val="00305639"/>
    <w:rsid w:val="003074E0"/>
    <w:rsid w:val="003108F3"/>
    <w:rsid w:val="00313CEB"/>
    <w:rsid w:val="003165E2"/>
    <w:rsid w:val="0031691F"/>
    <w:rsid w:val="00320E1A"/>
    <w:rsid w:val="003215E5"/>
    <w:rsid w:val="00321868"/>
    <w:rsid w:val="00322AD5"/>
    <w:rsid w:val="00323629"/>
    <w:rsid w:val="003261D5"/>
    <w:rsid w:val="003300D9"/>
    <w:rsid w:val="00331086"/>
    <w:rsid w:val="00331F77"/>
    <w:rsid w:val="00336A96"/>
    <w:rsid w:val="003377F2"/>
    <w:rsid w:val="00340295"/>
    <w:rsid w:val="003409B8"/>
    <w:rsid w:val="00346E72"/>
    <w:rsid w:val="003502BC"/>
    <w:rsid w:val="00354793"/>
    <w:rsid w:val="003568F9"/>
    <w:rsid w:val="00357636"/>
    <w:rsid w:val="00365BA5"/>
    <w:rsid w:val="00366E93"/>
    <w:rsid w:val="003727D8"/>
    <w:rsid w:val="00374244"/>
    <w:rsid w:val="0037509A"/>
    <w:rsid w:val="00375A19"/>
    <w:rsid w:val="00375E6F"/>
    <w:rsid w:val="0037648B"/>
    <w:rsid w:val="00377633"/>
    <w:rsid w:val="00380EFC"/>
    <w:rsid w:val="003863DA"/>
    <w:rsid w:val="003911B2"/>
    <w:rsid w:val="00392BA5"/>
    <w:rsid w:val="00393C03"/>
    <w:rsid w:val="00393DE2"/>
    <w:rsid w:val="003A1328"/>
    <w:rsid w:val="003A1598"/>
    <w:rsid w:val="003A26E7"/>
    <w:rsid w:val="003A56F2"/>
    <w:rsid w:val="003A67EE"/>
    <w:rsid w:val="003B04A4"/>
    <w:rsid w:val="003B1252"/>
    <w:rsid w:val="003B3187"/>
    <w:rsid w:val="003B31BC"/>
    <w:rsid w:val="003C1762"/>
    <w:rsid w:val="003C1DF2"/>
    <w:rsid w:val="003C33D4"/>
    <w:rsid w:val="003D0729"/>
    <w:rsid w:val="003E1554"/>
    <w:rsid w:val="003E41D6"/>
    <w:rsid w:val="003F270C"/>
    <w:rsid w:val="003F6F3E"/>
    <w:rsid w:val="00403C6A"/>
    <w:rsid w:val="00407817"/>
    <w:rsid w:val="00407C4C"/>
    <w:rsid w:val="00412AA0"/>
    <w:rsid w:val="00412F0F"/>
    <w:rsid w:val="004136D5"/>
    <w:rsid w:val="00413756"/>
    <w:rsid w:val="00414F8A"/>
    <w:rsid w:val="00415FCE"/>
    <w:rsid w:val="00416047"/>
    <w:rsid w:val="004163FC"/>
    <w:rsid w:val="00417697"/>
    <w:rsid w:val="00423411"/>
    <w:rsid w:val="00423835"/>
    <w:rsid w:val="00424852"/>
    <w:rsid w:val="00425ACE"/>
    <w:rsid w:val="00427EC8"/>
    <w:rsid w:val="004306C7"/>
    <w:rsid w:val="0043205A"/>
    <w:rsid w:val="00432F07"/>
    <w:rsid w:val="00436503"/>
    <w:rsid w:val="004378A1"/>
    <w:rsid w:val="004435BE"/>
    <w:rsid w:val="004444B6"/>
    <w:rsid w:val="0045004C"/>
    <w:rsid w:val="00452D2B"/>
    <w:rsid w:val="00455363"/>
    <w:rsid w:val="00455C8B"/>
    <w:rsid w:val="004562AA"/>
    <w:rsid w:val="00456603"/>
    <w:rsid w:val="0045701C"/>
    <w:rsid w:val="0045754C"/>
    <w:rsid w:val="004624C0"/>
    <w:rsid w:val="00463E62"/>
    <w:rsid w:val="0047052E"/>
    <w:rsid w:val="00470C1D"/>
    <w:rsid w:val="00475199"/>
    <w:rsid w:val="00476D37"/>
    <w:rsid w:val="00476DF3"/>
    <w:rsid w:val="00476FCD"/>
    <w:rsid w:val="00480A8F"/>
    <w:rsid w:val="00482C6E"/>
    <w:rsid w:val="00483273"/>
    <w:rsid w:val="00486A02"/>
    <w:rsid w:val="00490C8C"/>
    <w:rsid w:val="0049207A"/>
    <w:rsid w:val="00495803"/>
    <w:rsid w:val="00496416"/>
    <w:rsid w:val="004A0F22"/>
    <w:rsid w:val="004A3CDD"/>
    <w:rsid w:val="004A504B"/>
    <w:rsid w:val="004A5136"/>
    <w:rsid w:val="004B11EA"/>
    <w:rsid w:val="004B333C"/>
    <w:rsid w:val="004B4272"/>
    <w:rsid w:val="004B598A"/>
    <w:rsid w:val="004B6AC0"/>
    <w:rsid w:val="004C60EB"/>
    <w:rsid w:val="004D0E30"/>
    <w:rsid w:val="004D3CDA"/>
    <w:rsid w:val="004D4408"/>
    <w:rsid w:val="004D6C08"/>
    <w:rsid w:val="004E0E42"/>
    <w:rsid w:val="004E13EB"/>
    <w:rsid w:val="004E2FF8"/>
    <w:rsid w:val="004E4BD8"/>
    <w:rsid w:val="004E7EDF"/>
    <w:rsid w:val="004F1AC8"/>
    <w:rsid w:val="004F1C86"/>
    <w:rsid w:val="004F5EED"/>
    <w:rsid w:val="0050131F"/>
    <w:rsid w:val="005021CB"/>
    <w:rsid w:val="00503CE3"/>
    <w:rsid w:val="005048DC"/>
    <w:rsid w:val="00505D11"/>
    <w:rsid w:val="005132C8"/>
    <w:rsid w:val="00514487"/>
    <w:rsid w:val="00515781"/>
    <w:rsid w:val="00515A55"/>
    <w:rsid w:val="00515B43"/>
    <w:rsid w:val="00516B6E"/>
    <w:rsid w:val="00520DBE"/>
    <w:rsid w:val="00520DE3"/>
    <w:rsid w:val="005218C7"/>
    <w:rsid w:val="00522D83"/>
    <w:rsid w:val="00525107"/>
    <w:rsid w:val="00525442"/>
    <w:rsid w:val="00526E51"/>
    <w:rsid w:val="00527E14"/>
    <w:rsid w:val="00531553"/>
    <w:rsid w:val="00531F60"/>
    <w:rsid w:val="00532C65"/>
    <w:rsid w:val="00533360"/>
    <w:rsid w:val="00533D37"/>
    <w:rsid w:val="00540E80"/>
    <w:rsid w:val="00542119"/>
    <w:rsid w:val="005421AA"/>
    <w:rsid w:val="00544283"/>
    <w:rsid w:val="00544701"/>
    <w:rsid w:val="005453F6"/>
    <w:rsid w:val="0054799D"/>
    <w:rsid w:val="00560260"/>
    <w:rsid w:val="00560453"/>
    <w:rsid w:val="00560B9A"/>
    <w:rsid w:val="0056459D"/>
    <w:rsid w:val="00566433"/>
    <w:rsid w:val="00571225"/>
    <w:rsid w:val="005720D6"/>
    <w:rsid w:val="00574802"/>
    <w:rsid w:val="005753A4"/>
    <w:rsid w:val="00575DC7"/>
    <w:rsid w:val="00581BC9"/>
    <w:rsid w:val="00585E13"/>
    <w:rsid w:val="005871B0"/>
    <w:rsid w:val="005909F0"/>
    <w:rsid w:val="005929B7"/>
    <w:rsid w:val="005A0E9D"/>
    <w:rsid w:val="005A6164"/>
    <w:rsid w:val="005B1F0B"/>
    <w:rsid w:val="005B1FFB"/>
    <w:rsid w:val="005B5159"/>
    <w:rsid w:val="005B7E96"/>
    <w:rsid w:val="005C0B11"/>
    <w:rsid w:val="005C5F9B"/>
    <w:rsid w:val="005C73AE"/>
    <w:rsid w:val="005D07B4"/>
    <w:rsid w:val="005D279F"/>
    <w:rsid w:val="005D399E"/>
    <w:rsid w:val="005D4917"/>
    <w:rsid w:val="005D4BC5"/>
    <w:rsid w:val="005D78E4"/>
    <w:rsid w:val="005E0AF6"/>
    <w:rsid w:val="005F189E"/>
    <w:rsid w:val="005F3F74"/>
    <w:rsid w:val="005F4E53"/>
    <w:rsid w:val="005F58AB"/>
    <w:rsid w:val="005F76D0"/>
    <w:rsid w:val="00607C53"/>
    <w:rsid w:val="00610535"/>
    <w:rsid w:val="00611B68"/>
    <w:rsid w:val="00611EDE"/>
    <w:rsid w:val="00612076"/>
    <w:rsid w:val="006140CC"/>
    <w:rsid w:val="006144E3"/>
    <w:rsid w:val="00616C3E"/>
    <w:rsid w:val="006206D5"/>
    <w:rsid w:val="0062207A"/>
    <w:rsid w:val="0062261D"/>
    <w:rsid w:val="00633F0C"/>
    <w:rsid w:val="006377CE"/>
    <w:rsid w:val="00637F9F"/>
    <w:rsid w:val="00640A4C"/>
    <w:rsid w:val="00641628"/>
    <w:rsid w:val="00644B31"/>
    <w:rsid w:val="00644FB6"/>
    <w:rsid w:val="00645395"/>
    <w:rsid w:val="006515CD"/>
    <w:rsid w:val="006534E5"/>
    <w:rsid w:val="0065452B"/>
    <w:rsid w:val="006621B9"/>
    <w:rsid w:val="00662471"/>
    <w:rsid w:val="00664FFC"/>
    <w:rsid w:val="00675DC6"/>
    <w:rsid w:val="0068010B"/>
    <w:rsid w:val="006828D5"/>
    <w:rsid w:val="00683DC8"/>
    <w:rsid w:val="006847CF"/>
    <w:rsid w:val="00685CA3"/>
    <w:rsid w:val="00686187"/>
    <w:rsid w:val="00686C15"/>
    <w:rsid w:val="006925DE"/>
    <w:rsid w:val="00692802"/>
    <w:rsid w:val="006939C8"/>
    <w:rsid w:val="00694183"/>
    <w:rsid w:val="0069490F"/>
    <w:rsid w:val="006964D1"/>
    <w:rsid w:val="00696786"/>
    <w:rsid w:val="006971DF"/>
    <w:rsid w:val="006A0B55"/>
    <w:rsid w:val="006A289F"/>
    <w:rsid w:val="006B298D"/>
    <w:rsid w:val="006B2FE0"/>
    <w:rsid w:val="006B34E5"/>
    <w:rsid w:val="006B6B5A"/>
    <w:rsid w:val="006C005E"/>
    <w:rsid w:val="006C226E"/>
    <w:rsid w:val="006D1164"/>
    <w:rsid w:val="006D22EE"/>
    <w:rsid w:val="006D5B79"/>
    <w:rsid w:val="006D67F0"/>
    <w:rsid w:val="006E05AE"/>
    <w:rsid w:val="006E136C"/>
    <w:rsid w:val="006E1E4F"/>
    <w:rsid w:val="006E3A41"/>
    <w:rsid w:val="006E3DDC"/>
    <w:rsid w:val="006E4F6A"/>
    <w:rsid w:val="006E53A2"/>
    <w:rsid w:val="006E5EE8"/>
    <w:rsid w:val="006E6228"/>
    <w:rsid w:val="006F0780"/>
    <w:rsid w:val="006F32B0"/>
    <w:rsid w:val="006F7EA9"/>
    <w:rsid w:val="00703DA7"/>
    <w:rsid w:val="007063E9"/>
    <w:rsid w:val="007129FB"/>
    <w:rsid w:val="00713B98"/>
    <w:rsid w:val="0072581B"/>
    <w:rsid w:val="007279D9"/>
    <w:rsid w:val="00731AD9"/>
    <w:rsid w:val="0073358B"/>
    <w:rsid w:val="00742B45"/>
    <w:rsid w:val="00743333"/>
    <w:rsid w:val="00744EDE"/>
    <w:rsid w:val="00745806"/>
    <w:rsid w:val="0074700B"/>
    <w:rsid w:val="00747DAB"/>
    <w:rsid w:val="00747F63"/>
    <w:rsid w:val="00751542"/>
    <w:rsid w:val="0075154F"/>
    <w:rsid w:val="007576B7"/>
    <w:rsid w:val="0076332A"/>
    <w:rsid w:val="00765B98"/>
    <w:rsid w:val="007748E7"/>
    <w:rsid w:val="00774E4A"/>
    <w:rsid w:val="007757CE"/>
    <w:rsid w:val="007764A5"/>
    <w:rsid w:val="00776EB2"/>
    <w:rsid w:val="00782237"/>
    <w:rsid w:val="00782847"/>
    <w:rsid w:val="00785121"/>
    <w:rsid w:val="007853DB"/>
    <w:rsid w:val="007858AA"/>
    <w:rsid w:val="00786E33"/>
    <w:rsid w:val="0078777E"/>
    <w:rsid w:val="00787C58"/>
    <w:rsid w:val="00787DB2"/>
    <w:rsid w:val="00790E86"/>
    <w:rsid w:val="00791FFA"/>
    <w:rsid w:val="00793323"/>
    <w:rsid w:val="00795A62"/>
    <w:rsid w:val="007974E7"/>
    <w:rsid w:val="007A1476"/>
    <w:rsid w:val="007A22D4"/>
    <w:rsid w:val="007B0EF9"/>
    <w:rsid w:val="007B1381"/>
    <w:rsid w:val="007B3EE8"/>
    <w:rsid w:val="007B4A82"/>
    <w:rsid w:val="007B62EC"/>
    <w:rsid w:val="007C145F"/>
    <w:rsid w:val="007C1827"/>
    <w:rsid w:val="007C7066"/>
    <w:rsid w:val="007E3D52"/>
    <w:rsid w:val="007E4D4F"/>
    <w:rsid w:val="007E4E76"/>
    <w:rsid w:val="007E6310"/>
    <w:rsid w:val="007E7AB3"/>
    <w:rsid w:val="007F0D2A"/>
    <w:rsid w:val="007F14D3"/>
    <w:rsid w:val="007F2A6B"/>
    <w:rsid w:val="007F683F"/>
    <w:rsid w:val="00801AB4"/>
    <w:rsid w:val="00803201"/>
    <w:rsid w:val="00803696"/>
    <w:rsid w:val="00807F1A"/>
    <w:rsid w:val="00810847"/>
    <w:rsid w:val="00810909"/>
    <w:rsid w:val="008202B6"/>
    <w:rsid w:val="008225C8"/>
    <w:rsid w:val="0082565D"/>
    <w:rsid w:val="00830CAB"/>
    <w:rsid w:val="00833126"/>
    <w:rsid w:val="0083767E"/>
    <w:rsid w:val="00837906"/>
    <w:rsid w:val="00840024"/>
    <w:rsid w:val="00843149"/>
    <w:rsid w:val="008443E1"/>
    <w:rsid w:val="008454DB"/>
    <w:rsid w:val="00845E2C"/>
    <w:rsid w:val="00847A74"/>
    <w:rsid w:val="00850D66"/>
    <w:rsid w:val="00850FEB"/>
    <w:rsid w:val="008606DA"/>
    <w:rsid w:val="00873B22"/>
    <w:rsid w:val="008754CF"/>
    <w:rsid w:val="00880996"/>
    <w:rsid w:val="008820FA"/>
    <w:rsid w:val="00883176"/>
    <w:rsid w:val="00886648"/>
    <w:rsid w:val="00890135"/>
    <w:rsid w:val="00891615"/>
    <w:rsid w:val="00892FC9"/>
    <w:rsid w:val="008944AC"/>
    <w:rsid w:val="0089522F"/>
    <w:rsid w:val="008A0026"/>
    <w:rsid w:val="008A0053"/>
    <w:rsid w:val="008A0E0D"/>
    <w:rsid w:val="008A3FFF"/>
    <w:rsid w:val="008A4A36"/>
    <w:rsid w:val="008B0D3F"/>
    <w:rsid w:val="008B280B"/>
    <w:rsid w:val="008B4A48"/>
    <w:rsid w:val="008C4DD1"/>
    <w:rsid w:val="008D21D0"/>
    <w:rsid w:val="008D2E04"/>
    <w:rsid w:val="008D521A"/>
    <w:rsid w:val="008D5C76"/>
    <w:rsid w:val="008E1130"/>
    <w:rsid w:val="008E40D9"/>
    <w:rsid w:val="008E51D9"/>
    <w:rsid w:val="008E73EB"/>
    <w:rsid w:val="008F4128"/>
    <w:rsid w:val="008F4A55"/>
    <w:rsid w:val="00906089"/>
    <w:rsid w:val="00906195"/>
    <w:rsid w:val="0090636D"/>
    <w:rsid w:val="0090758B"/>
    <w:rsid w:val="009076FB"/>
    <w:rsid w:val="0090775C"/>
    <w:rsid w:val="00915BEB"/>
    <w:rsid w:val="009164E1"/>
    <w:rsid w:val="00922102"/>
    <w:rsid w:val="009227BE"/>
    <w:rsid w:val="009232E2"/>
    <w:rsid w:val="0093058D"/>
    <w:rsid w:val="00931AB7"/>
    <w:rsid w:val="0093200A"/>
    <w:rsid w:val="0093768A"/>
    <w:rsid w:val="00941F37"/>
    <w:rsid w:val="00944DE8"/>
    <w:rsid w:val="00945637"/>
    <w:rsid w:val="00946B14"/>
    <w:rsid w:val="00947806"/>
    <w:rsid w:val="00947D5C"/>
    <w:rsid w:val="00950767"/>
    <w:rsid w:val="00952552"/>
    <w:rsid w:val="009531F7"/>
    <w:rsid w:val="00953DCB"/>
    <w:rsid w:val="00955219"/>
    <w:rsid w:val="00971AF5"/>
    <w:rsid w:val="00972084"/>
    <w:rsid w:val="00977AF5"/>
    <w:rsid w:val="00977E50"/>
    <w:rsid w:val="009803C7"/>
    <w:rsid w:val="00982D80"/>
    <w:rsid w:val="00983496"/>
    <w:rsid w:val="00984125"/>
    <w:rsid w:val="00992090"/>
    <w:rsid w:val="009A08B8"/>
    <w:rsid w:val="009A2388"/>
    <w:rsid w:val="009A77A3"/>
    <w:rsid w:val="009B04A3"/>
    <w:rsid w:val="009B1D5F"/>
    <w:rsid w:val="009B360E"/>
    <w:rsid w:val="009B7F6B"/>
    <w:rsid w:val="009C0642"/>
    <w:rsid w:val="009C34BD"/>
    <w:rsid w:val="009C5B42"/>
    <w:rsid w:val="009C798B"/>
    <w:rsid w:val="009D0B6A"/>
    <w:rsid w:val="009D2C8B"/>
    <w:rsid w:val="009D38A7"/>
    <w:rsid w:val="009D4ADF"/>
    <w:rsid w:val="009D5096"/>
    <w:rsid w:val="009D647A"/>
    <w:rsid w:val="009E0640"/>
    <w:rsid w:val="009E33E1"/>
    <w:rsid w:val="009E5EC4"/>
    <w:rsid w:val="009E7343"/>
    <w:rsid w:val="009F135B"/>
    <w:rsid w:val="00A03933"/>
    <w:rsid w:val="00A06D6E"/>
    <w:rsid w:val="00A10C58"/>
    <w:rsid w:val="00A13682"/>
    <w:rsid w:val="00A164D5"/>
    <w:rsid w:val="00A22DE8"/>
    <w:rsid w:val="00A2625F"/>
    <w:rsid w:val="00A2697D"/>
    <w:rsid w:val="00A278E6"/>
    <w:rsid w:val="00A366F0"/>
    <w:rsid w:val="00A36C1A"/>
    <w:rsid w:val="00A36C60"/>
    <w:rsid w:val="00A41898"/>
    <w:rsid w:val="00A42B91"/>
    <w:rsid w:val="00A54733"/>
    <w:rsid w:val="00A64F72"/>
    <w:rsid w:val="00A7197D"/>
    <w:rsid w:val="00A72A13"/>
    <w:rsid w:val="00A76A77"/>
    <w:rsid w:val="00A86870"/>
    <w:rsid w:val="00A8731D"/>
    <w:rsid w:val="00A908D9"/>
    <w:rsid w:val="00A91316"/>
    <w:rsid w:val="00A95EBC"/>
    <w:rsid w:val="00A96206"/>
    <w:rsid w:val="00AA1449"/>
    <w:rsid w:val="00AA1BCE"/>
    <w:rsid w:val="00AA4F8A"/>
    <w:rsid w:val="00AA73E6"/>
    <w:rsid w:val="00AB0D4F"/>
    <w:rsid w:val="00AB1487"/>
    <w:rsid w:val="00AB22D7"/>
    <w:rsid w:val="00AB34CD"/>
    <w:rsid w:val="00AB7E54"/>
    <w:rsid w:val="00AB7EAC"/>
    <w:rsid w:val="00AC1E8C"/>
    <w:rsid w:val="00AC4A47"/>
    <w:rsid w:val="00AC5738"/>
    <w:rsid w:val="00AC6CA4"/>
    <w:rsid w:val="00AC6D8D"/>
    <w:rsid w:val="00AD162B"/>
    <w:rsid w:val="00AD6530"/>
    <w:rsid w:val="00AE14D5"/>
    <w:rsid w:val="00AE3349"/>
    <w:rsid w:val="00AE5720"/>
    <w:rsid w:val="00AF0CDA"/>
    <w:rsid w:val="00AF3358"/>
    <w:rsid w:val="00AF7270"/>
    <w:rsid w:val="00AF7C37"/>
    <w:rsid w:val="00B003CF"/>
    <w:rsid w:val="00B00A01"/>
    <w:rsid w:val="00B01621"/>
    <w:rsid w:val="00B01E7C"/>
    <w:rsid w:val="00B0203B"/>
    <w:rsid w:val="00B04544"/>
    <w:rsid w:val="00B14430"/>
    <w:rsid w:val="00B2014A"/>
    <w:rsid w:val="00B20D31"/>
    <w:rsid w:val="00B232CF"/>
    <w:rsid w:val="00B2631C"/>
    <w:rsid w:val="00B30232"/>
    <w:rsid w:val="00B33AFD"/>
    <w:rsid w:val="00B371DE"/>
    <w:rsid w:val="00B37FBF"/>
    <w:rsid w:val="00B4070D"/>
    <w:rsid w:val="00B40A30"/>
    <w:rsid w:val="00B4312E"/>
    <w:rsid w:val="00B43A07"/>
    <w:rsid w:val="00B460CF"/>
    <w:rsid w:val="00B503A2"/>
    <w:rsid w:val="00B5658F"/>
    <w:rsid w:val="00B571E8"/>
    <w:rsid w:val="00B62AE2"/>
    <w:rsid w:val="00B63A56"/>
    <w:rsid w:val="00B658C3"/>
    <w:rsid w:val="00B6767A"/>
    <w:rsid w:val="00B6779C"/>
    <w:rsid w:val="00B70A9F"/>
    <w:rsid w:val="00B71352"/>
    <w:rsid w:val="00B71E67"/>
    <w:rsid w:val="00B72F96"/>
    <w:rsid w:val="00B73796"/>
    <w:rsid w:val="00B73D1F"/>
    <w:rsid w:val="00B765FD"/>
    <w:rsid w:val="00B831D4"/>
    <w:rsid w:val="00B8603D"/>
    <w:rsid w:val="00B86FA9"/>
    <w:rsid w:val="00B87E44"/>
    <w:rsid w:val="00B9070B"/>
    <w:rsid w:val="00B90DF3"/>
    <w:rsid w:val="00B953E8"/>
    <w:rsid w:val="00BA3757"/>
    <w:rsid w:val="00BA3D46"/>
    <w:rsid w:val="00BA5BDB"/>
    <w:rsid w:val="00BA5C52"/>
    <w:rsid w:val="00BB1D26"/>
    <w:rsid w:val="00BC36FE"/>
    <w:rsid w:val="00BC5678"/>
    <w:rsid w:val="00BC5A02"/>
    <w:rsid w:val="00BC7579"/>
    <w:rsid w:val="00BD3CCA"/>
    <w:rsid w:val="00BD6D34"/>
    <w:rsid w:val="00BD6F38"/>
    <w:rsid w:val="00BE0EFB"/>
    <w:rsid w:val="00BE129B"/>
    <w:rsid w:val="00BE155E"/>
    <w:rsid w:val="00BE23A9"/>
    <w:rsid w:val="00BE2A7D"/>
    <w:rsid w:val="00BE3BC5"/>
    <w:rsid w:val="00BE4281"/>
    <w:rsid w:val="00BE4F79"/>
    <w:rsid w:val="00BE5FAF"/>
    <w:rsid w:val="00BE7E97"/>
    <w:rsid w:val="00BF33D3"/>
    <w:rsid w:val="00BF4A40"/>
    <w:rsid w:val="00BF6EDD"/>
    <w:rsid w:val="00BF7C00"/>
    <w:rsid w:val="00BF7CE7"/>
    <w:rsid w:val="00C05679"/>
    <w:rsid w:val="00C05FC9"/>
    <w:rsid w:val="00C0634C"/>
    <w:rsid w:val="00C11A4F"/>
    <w:rsid w:val="00C12C6A"/>
    <w:rsid w:val="00C15EC0"/>
    <w:rsid w:val="00C1720B"/>
    <w:rsid w:val="00C21726"/>
    <w:rsid w:val="00C226B5"/>
    <w:rsid w:val="00C24BD9"/>
    <w:rsid w:val="00C30C5C"/>
    <w:rsid w:val="00C30D61"/>
    <w:rsid w:val="00C34161"/>
    <w:rsid w:val="00C37685"/>
    <w:rsid w:val="00C37A4B"/>
    <w:rsid w:val="00C40146"/>
    <w:rsid w:val="00C43C45"/>
    <w:rsid w:val="00C44039"/>
    <w:rsid w:val="00C45106"/>
    <w:rsid w:val="00C45A8A"/>
    <w:rsid w:val="00C47748"/>
    <w:rsid w:val="00C47CAD"/>
    <w:rsid w:val="00C51720"/>
    <w:rsid w:val="00C52E67"/>
    <w:rsid w:val="00C57F87"/>
    <w:rsid w:val="00C629A8"/>
    <w:rsid w:val="00C64A36"/>
    <w:rsid w:val="00C65E9B"/>
    <w:rsid w:val="00C705AD"/>
    <w:rsid w:val="00C70AF1"/>
    <w:rsid w:val="00C73DB0"/>
    <w:rsid w:val="00C750E8"/>
    <w:rsid w:val="00C75410"/>
    <w:rsid w:val="00C77710"/>
    <w:rsid w:val="00C811F8"/>
    <w:rsid w:val="00C8319A"/>
    <w:rsid w:val="00C85D6B"/>
    <w:rsid w:val="00C92110"/>
    <w:rsid w:val="00C9377B"/>
    <w:rsid w:val="00C9395D"/>
    <w:rsid w:val="00C94A83"/>
    <w:rsid w:val="00C9557C"/>
    <w:rsid w:val="00C958B8"/>
    <w:rsid w:val="00C9650B"/>
    <w:rsid w:val="00C97C80"/>
    <w:rsid w:val="00CA1A59"/>
    <w:rsid w:val="00CC02DB"/>
    <w:rsid w:val="00CC0DEB"/>
    <w:rsid w:val="00CC41C7"/>
    <w:rsid w:val="00CC48E0"/>
    <w:rsid w:val="00CC66D3"/>
    <w:rsid w:val="00CD11A3"/>
    <w:rsid w:val="00CD79B9"/>
    <w:rsid w:val="00CF656F"/>
    <w:rsid w:val="00CF6A49"/>
    <w:rsid w:val="00CF700E"/>
    <w:rsid w:val="00D11C14"/>
    <w:rsid w:val="00D1243A"/>
    <w:rsid w:val="00D14E7F"/>
    <w:rsid w:val="00D167A6"/>
    <w:rsid w:val="00D20033"/>
    <w:rsid w:val="00D22328"/>
    <w:rsid w:val="00D22F9A"/>
    <w:rsid w:val="00D232FA"/>
    <w:rsid w:val="00D23ADA"/>
    <w:rsid w:val="00D24AA1"/>
    <w:rsid w:val="00D25E9C"/>
    <w:rsid w:val="00D272CC"/>
    <w:rsid w:val="00D278E6"/>
    <w:rsid w:val="00D309E6"/>
    <w:rsid w:val="00D31C7C"/>
    <w:rsid w:val="00D33543"/>
    <w:rsid w:val="00D344A9"/>
    <w:rsid w:val="00D34D0C"/>
    <w:rsid w:val="00D36402"/>
    <w:rsid w:val="00D4140C"/>
    <w:rsid w:val="00D41C6E"/>
    <w:rsid w:val="00D442DD"/>
    <w:rsid w:val="00D527E0"/>
    <w:rsid w:val="00D54187"/>
    <w:rsid w:val="00D549BD"/>
    <w:rsid w:val="00D64CF2"/>
    <w:rsid w:val="00D67920"/>
    <w:rsid w:val="00D7079B"/>
    <w:rsid w:val="00D73BFD"/>
    <w:rsid w:val="00D801F6"/>
    <w:rsid w:val="00D80636"/>
    <w:rsid w:val="00D828B0"/>
    <w:rsid w:val="00D8439B"/>
    <w:rsid w:val="00D8654C"/>
    <w:rsid w:val="00D86B23"/>
    <w:rsid w:val="00D91CFE"/>
    <w:rsid w:val="00D93501"/>
    <w:rsid w:val="00D93C6F"/>
    <w:rsid w:val="00D9690D"/>
    <w:rsid w:val="00DA15E2"/>
    <w:rsid w:val="00DA5879"/>
    <w:rsid w:val="00DA7A4E"/>
    <w:rsid w:val="00DB065A"/>
    <w:rsid w:val="00DB33CB"/>
    <w:rsid w:val="00DB455E"/>
    <w:rsid w:val="00DB7207"/>
    <w:rsid w:val="00DC1EDA"/>
    <w:rsid w:val="00DC3D3C"/>
    <w:rsid w:val="00DD32A7"/>
    <w:rsid w:val="00DE148B"/>
    <w:rsid w:val="00DE1523"/>
    <w:rsid w:val="00DE3F7D"/>
    <w:rsid w:val="00DE42E2"/>
    <w:rsid w:val="00DE4B7F"/>
    <w:rsid w:val="00DE6131"/>
    <w:rsid w:val="00DE6D47"/>
    <w:rsid w:val="00DE799E"/>
    <w:rsid w:val="00DF131F"/>
    <w:rsid w:val="00DF2D76"/>
    <w:rsid w:val="00DF4965"/>
    <w:rsid w:val="00DF4E48"/>
    <w:rsid w:val="00DF601B"/>
    <w:rsid w:val="00DF79EB"/>
    <w:rsid w:val="00E00D4E"/>
    <w:rsid w:val="00E0129C"/>
    <w:rsid w:val="00E026CB"/>
    <w:rsid w:val="00E0347C"/>
    <w:rsid w:val="00E046C8"/>
    <w:rsid w:val="00E11D92"/>
    <w:rsid w:val="00E13D2E"/>
    <w:rsid w:val="00E1475F"/>
    <w:rsid w:val="00E20A35"/>
    <w:rsid w:val="00E231FA"/>
    <w:rsid w:val="00E2353A"/>
    <w:rsid w:val="00E26D91"/>
    <w:rsid w:val="00E2782F"/>
    <w:rsid w:val="00E30377"/>
    <w:rsid w:val="00E30B06"/>
    <w:rsid w:val="00E31B70"/>
    <w:rsid w:val="00E32B7B"/>
    <w:rsid w:val="00E36351"/>
    <w:rsid w:val="00E37AA1"/>
    <w:rsid w:val="00E40FB4"/>
    <w:rsid w:val="00E441C3"/>
    <w:rsid w:val="00E44401"/>
    <w:rsid w:val="00E44D74"/>
    <w:rsid w:val="00E453AC"/>
    <w:rsid w:val="00E45917"/>
    <w:rsid w:val="00E5088B"/>
    <w:rsid w:val="00E510A3"/>
    <w:rsid w:val="00E5463A"/>
    <w:rsid w:val="00E62329"/>
    <w:rsid w:val="00E6371A"/>
    <w:rsid w:val="00E711DB"/>
    <w:rsid w:val="00E82E11"/>
    <w:rsid w:val="00E8334E"/>
    <w:rsid w:val="00E83FF5"/>
    <w:rsid w:val="00E84735"/>
    <w:rsid w:val="00E87DE7"/>
    <w:rsid w:val="00E937E6"/>
    <w:rsid w:val="00EA5EF0"/>
    <w:rsid w:val="00EB10E0"/>
    <w:rsid w:val="00EB26C6"/>
    <w:rsid w:val="00EB2A2A"/>
    <w:rsid w:val="00EB33D1"/>
    <w:rsid w:val="00EB3488"/>
    <w:rsid w:val="00EB7888"/>
    <w:rsid w:val="00EC01AF"/>
    <w:rsid w:val="00EC1B6B"/>
    <w:rsid w:val="00EC1FBF"/>
    <w:rsid w:val="00EC34F5"/>
    <w:rsid w:val="00EC412D"/>
    <w:rsid w:val="00EC4F2B"/>
    <w:rsid w:val="00ED3F2B"/>
    <w:rsid w:val="00ED5F50"/>
    <w:rsid w:val="00EE0B5B"/>
    <w:rsid w:val="00EE36C0"/>
    <w:rsid w:val="00EE5502"/>
    <w:rsid w:val="00EE5CA7"/>
    <w:rsid w:val="00EE69D9"/>
    <w:rsid w:val="00EF0C06"/>
    <w:rsid w:val="00EF4B4D"/>
    <w:rsid w:val="00EF5663"/>
    <w:rsid w:val="00EF5AAB"/>
    <w:rsid w:val="00EF7F8E"/>
    <w:rsid w:val="00F001D7"/>
    <w:rsid w:val="00F05454"/>
    <w:rsid w:val="00F05F4D"/>
    <w:rsid w:val="00F05FE2"/>
    <w:rsid w:val="00F10CDC"/>
    <w:rsid w:val="00F138DF"/>
    <w:rsid w:val="00F15623"/>
    <w:rsid w:val="00F17F44"/>
    <w:rsid w:val="00F213A7"/>
    <w:rsid w:val="00F21626"/>
    <w:rsid w:val="00F218D2"/>
    <w:rsid w:val="00F21EF2"/>
    <w:rsid w:val="00F24D11"/>
    <w:rsid w:val="00F251FD"/>
    <w:rsid w:val="00F315E0"/>
    <w:rsid w:val="00F32224"/>
    <w:rsid w:val="00F32684"/>
    <w:rsid w:val="00F33C7D"/>
    <w:rsid w:val="00F40B10"/>
    <w:rsid w:val="00F41869"/>
    <w:rsid w:val="00F41D03"/>
    <w:rsid w:val="00F42280"/>
    <w:rsid w:val="00F44901"/>
    <w:rsid w:val="00F464DF"/>
    <w:rsid w:val="00F46968"/>
    <w:rsid w:val="00F47E16"/>
    <w:rsid w:val="00F50048"/>
    <w:rsid w:val="00F54191"/>
    <w:rsid w:val="00F62677"/>
    <w:rsid w:val="00F64B1D"/>
    <w:rsid w:val="00F6704E"/>
    <w:rsid w:val="00F70764"/>
    <w:rsid w:val="00F73B67"/>
    <w:rsid w:val="00F73D71"/>
    <w:rsid w:val="00F758A6"/>
    <w:rsid w:val="00F769EA"/>
    <w:rsid w:val="00F935F0"/>
    <w:rsid w:val="00F97A13"/>
    <w:rsid w:val="00FA0074"/>
    <w:rsid w:val="00FA1E8A"/>
    <w:rsid w:val="00FB1177"/>
    <w:rsid w:val="00FB3373"/>
    <w:rsid w:val="00FB4CF4"/>
    <w:rsid w:val="00FB52ED"/>
    <w:rsid w:val="00FB6B0A"/>
    <w:rsid w:val="00FC3FED"/>
    <w:rsid w:val="00FC433C"/>
    <w:rsid w:val="00FC4563"/>
    <w:rsid w:val="00FC5C44"/>
    <w:rsid w:val="00FC6DA4"/>
    <w:rsid w:val="00FC79F3"/>
    <w:rsid w:val="00FD2238"/>
    <w:rsid w:val="00FD26AD"/>
    <w:rsid w:val="00FD2CC5"/>
    <w:rsid w:val="00FD311D"/>
    <w:rsid w:val="00FD6E8D"/>
    <w:rsid w:val="00FE0D0C"/>
    <w:rsid w:val="00FE1746"/>
    <w:rsid w:val="00FE1B8C"/>
    <w:rsid w:val="00FE3283"/>
    <w:rsid w:val="00FF1277"/>
    <w:rsid w:val="00FF1A80"/>
    <w:rsid w:val="00FF4509"/>
    <w:rsid w:val="00FF5C2A"/>
    <w:rsid w:val="00FF7BF2"/>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kern w:val="28"/>
        <w:sz w:val="24"/>
        <w:szCs w:val="24"/>
        <w:lang w:val="es-ES_tradnl" w:eastAsia="en-US" w:bidi="ar-SA"/>
      </w:rPr>
    </w:rPrDefault>
    <w:pPrDefault>
      <w:pPr>
        <w:spacing w:line="391" w:lineRule="auto"/>
        <w:ind w:hanging="90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94A"/>
    <w:pPr>
      <w:widowControl w:val="0"/>
      <w:ind w:firstLine="0"/>
    </w:pPr>
    <w:rPr>
      <w:rFonts w:ascii="Courier New" w:eastAsia="Times New Roman" w:hAnsi="Courier New" w:cs="Courier New"/>
      <w:kern w:val="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5694A"/>
    <w:pPr>
      <w:widowControl w:val="0"/>
      <w:ind w:firstLine="0"/>
    </w:pPr>
    <w:rPr>
      <w:rFonts w:ascii="Courier New" w:eastAsia="Times New Roman" w:hAnsi="Courier New" w:cs="Courier New"/>
      <w:kern w:val="0"/>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883</Words>
  <Characters>4857</Characters>
  <Application>Microsoft Office Word</Application>
  <DocSecurity>0</DocSecurity>
  <Lines>40</Lines>
  <Paragraphs>11</Paragraphs>
  <ScaleCrop>false</ScaleCrop>
  <Company>Windows uE</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cp:revision>
  <dcterms:created xsi:type="dcterms:W3CDTF">2011-06-22T02:40:00Z</dcterms:created>
  <dcterms:modified xsi:type="dcterms:W3CDTF">2011-06-22T02:41:00Z</dcterms:modified>
</cp:coreProperties>
</file>